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الأرقم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الأرقم الجني
</w:t>
      </w:r>
    </w:p>
    <w:p>
      <w:pPr/>
      <w:r>
        <w:rPr/>
        <w:t xml:space="preserve">الأرقم الجني أحد الجن الذين استمعوا القرآن من جن نصيبين، ذكر إسماعيل ابن أبي زياد في تفسيره عن ابن عباس في قوله تعالى: </w:t>
      </w:r>
    </w:p>
    <w:p>
      <w:pPr/>
      <w:r>
        <w:rPr>
          <w:color w:val="0000ff"/>
        </w:rPr>
        <w:t xml:space="preserve">{وإذ صرفنا إليك نفرا من الجن يستمعون القرآن....}</w:t>
      </w:r>
    </w:p>
    <w:p>
      <w:pPr/>
      <w:r>
        <w:rPr/>
        <w:t xml:space="preserve"> الآية، قال: هم تسعة: سليط وشاطر وخاضر وحسا ومسا ولحقم والأرقم، والأدرس، وحاصر، نقلته مجودا من خط مغلطاي.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2026-07-27T08:56:45+03:00</dcterms:created>
  <dcterms:modified xsi:type="dcterms:W3CDTF">2026-07-27T08:56:45+03:00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