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أزيهر
</w:t>
      </w:r>
    </w:p>
    <w:p>
      <w:pPr>
        <w:jc w:val="start"/>
        <w:bidi/>
      </w:pPr>
      <w:r>
        <w:rPr>
          <w:rFonts w:ascii="arial" w:hAnsi="arial" w:eastAsia="arial" w:cs="arial"/>
          <w:sz w:val="28"/>
          <w:szCs w:val="28"/>
          <w:b w:val="1"/>
          <w:bCs w:val="1"/>
          <w:rtl/>
        </w:rPr>
        <w:t xml:space="preserve">أزيهر
</w:t>
      </w:r>
    </w:p>
    <w:p>
      <w:pPr/>
      <w:r>
        <w:rPr/>
        <w:t xml:space="preserve">أزيهر مولى سهيل بن عمرو. له صحبة، وأرسله مولاه سهيل إلى النبي صلى الله عليه وسلم بماء زمزم، روى الفاكهي، من طريق محمد بن سليمان بن مسمول. عن حزام بن هشام، عن أبيه، عن أم معبد، قالت: مر بي بخيمتي غلام سهيل أزيهر ومعه قربتا ماء، فقلت: ما هذا؟ قال إن النبي صلى الله عليه وسلم كتب إلى مولاي سهيل يستهديه ماء زمزم، فأنا أعجل السير لكيلا تنشف القرب.</w:t>
      </w:r>
    </w:p>
    <w:p>
      <w:pPr>
        <w:jc w:val="start"/>
        <w:bidi/>
      </w:pPr>
      <w:r>
        <w:rPr>
          <w:sz w:val="24"/>
          <w:szCs w:val="24"/>
          <w:b w:val="1"/>
          <w:bCs w:val="1"/>
          <w:rtl/>
        </w:rPr>
        <w:t xml:space="preserve">
الإصابة في تمييز الصحابة،(دار الكتب العلمية - بيروت،1995،ط 1،ج 1،ص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2026-07-26T15:21:13+03:00</dcterms:created>
  <dcterms:modified xsi:type="dcterms:W3CDTF">2026-07-26T15:21:13+03:00</dcterms:modified>
</cp:coreProperties>
</file>

<file path=docProps/custom.xml><?xml version="1.0" encoding="utf-8"?>
<Properties xmlns="http://schemas.openxmlformats.org/officeDocument/2006/custom-properties" xmlns:vt="http://schemas.openxmlformats.org/officeDocument/2006/docPropsVTypes"/>
</file>