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أمية بن أبي عائذ الهذلي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أمية بن أبي عائذ الهذلي
</w:t>
      </w:r>
    </w:p>
    <w:p>
      <w:pPr/>
      <w:r>
        <w:rPr/>
        <w:t xml:space="preserve">أمية بن أبي عائذ الهذلي ذكره المرزباني، وقال: إنه مخضرم، وأنشد له في نعت المطر:</w:t>
      </w:r>
    </w:p>
    <w:p/>
    <w:p>
      <w:pPr>
        <w:jc w:val="center"/>
      </w:pPr>
      <w:r>
        <w:rPr>
          <w:color w:val="ff0000"/>
        </w:rPr>
        <w:t xml:space="preserve">أرقت لبرق واصب هب من بشر</w:t>
      </w:r>
      <w:r>
        <w:rPr>
          <w:color w:val="ff0000"/>
        </w:rPr>
        <w:t xml:space="preserve">      </w:t>
      </w:r>
      <w:r>
        <w:rPr>
          <w:color w:val="ff0000"/>
        </w:rPr>
        <w:t xml:space="preserve">تلألأ في أثناء أزمنة قمر</w:t>
      </w:r>
    </w:p>
    <w:p/>
    <w:p>
      <w:pPr>
        <w:jc w:val="center"/>
      </w:pPr>
      <w:r>
        <w:rPr>
          <w:color w:val="ff0000"/>
        </w:rPr>
        <w:t xml:space="preserve">تلقحه هيج الجنوب وتقبل الشمال</w:t>
      </w:r>
      <w:r>
        <w:rPr>
          <w:color w:val="ff0000"/>
        </w:rPr>
        <w:t xml:space="preserve">      </w:t>
      </w:r>
      <w:r>
        <w:rPr>
          <w:color w:val="ff0000"/>
        </w:rPr>
        <w:t xml:space="preserve">نتاجا والصبا حالب تمري</w:t>
      </w:r>
    </w:p>
    <w:p/>
    <w:p>
      <w:pPr/>
      <w:r>
        <w:rPr/>
        <w:t xml:space="preserve">ونقل عن أبي عمرو بن العلاء أنه قال: هذا أجود شيء قيل في نعت المطر.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355)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2026-07-27T13:18:16+03:00</dcterms:created>
  <dcterms:modified xsi:type="dcterms:W3CDTF">2026-07-27T13:18:16+03:00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