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أنس بن نواس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نواس
</w:t>
      </w:r>
    </w:p>
    <w:p>
      <w:pPr/>
      <w:r>
        <w:rPr/>
        <w:t xml:space="preserve">أنس بن نواس بن سيحان المحاربي ذكره المرزباني، وقال: مخضرم لقبه الحبين، وهو القائل:</w:t>
      </w:r>
    </w:p>
    <w:p/>
    <w:p>
      <w:pPr>
        <w:jc w:val="center"/>
      </w:pPr>
      <w:r>
        <w:rPr>
          <w:color w:val="ff0000"/>
        </w:rPr>
        <w:t xml:space="preserve">فإن لا يذد جهالكم ذو نهاكم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تجد حولكم جهالكم من يذودها</w:t>
      </w:r>
    </w:p>
    <w:p/>
    <w:p>
      <w:pPr>
        <w:jc w:val="center"/>
      </w:pPr>
      <w:r>
        <w:rPr>
          <w:color w:val="ff0000"/>
        </w:rPr>
        <w:t xml:space="preserve">فلا تسمعوا قول العداة فإنني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أرى طيش أحلام العداة بعيدها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2026-07-27T08:22:24+03:00</dcterms:created>
  <dcterms:modified xsi:type="dcterms:W3CDTF">2026-07-27T08:22:24+03:00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