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أرطاة بن المنذر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أرطاة بن المنذر السكوني
</w:t>
      </w:r>
    </w:p>
    <w:p>
      <w:pPr/>
      <w:r>
        <w:rPr/>
        <w:t xml:space="preserve">أرطاة بن المنذر السكوني وهم فيه عبدان والطبراني. والصواب نقيط بن المنذر، وكأنه انتقال ذهني إلى أرطاة بن المنذر الألهاني أحد التابعين.</w:t>
      </w:r>
    </w:p>
    <w:p/>
    <w:p>
      <w:pPr/>
      <w:r>
        <w:rPr/>
        <w:t xml:space="preserve">ومما يدل على وهم عبدان والطبراني فيه أنهما أخرجا الحديث بعينه في ترجمة لقيط على الصواب بالإسناد الذي أخرجاه في ترجمة أرطاة، من غير تغيير.</w:t>
      </w:r>
    </w:p>
    <w:p/>
    <w:p>
      <w:pPr/>
      <w:r>
        <w:rPr/>
        <w:t xml:space="preserve">وسنذكره على الصواب في ترجمة لقيط.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2026-07-27T13:18:18+03:00</dcterms:created>
  <dcterms:modified xsi:type="dcterms:W3CDTF">2026-07-27T13:18:18+03:00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