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الحرشي
</w:t>
      </w:r>
    </w:p>
    <w:p>
      <w:pPr>
        <w:jc w:val="start"/>
        <w:bidi/>
      </w:pPr>
      <w:r>
        <w:rPr>
          <w:rFonts w:ascii="arial" w:hAnsi="arial" w:eastAsia="arial" w:cs="arial"/>
          <w:sz w:val="28"/>
          <w:szCs w:val="28"/>
          <w:b w:val="1"/>
          <w:bCs w:val="1"/>
          <w:rtl/>
        </w:rPr>
        <w:t xml:space="preserve">سعيد الحرشي
</w:t>
      </w:r>
    </w:p>
    <w:p>
      <w:pPr/>
      <w:r>
        <w:rPr/>
        <w:t xml:space="preserve">سعيد الحرشي  سعيد بن عمرو الحرشي: قائد من الولاة الشجعان من أهل الشام. وهو الذي قتل شوذب الخارجي، وفتك بمن معه، سنة 101هـ ، ثم بلغ ابن هبيرة أنه يكاتب الخليفة ولا يعترف بإمارته فعزله وسجنه. ثم أخرجه خالد القسري وأكرمه، فعاد إلى الشام، فولاه هشام غزو الخزر (سنة 112هـ) فرحل إلى أرمينية. ثم أمره هشام بالعودة إليه، فعاد. قال ابن حزم: وولده بأرمينية. وكان تقيا بطلا وصفه ابن هبيرة بفارس قيس. نسبته إلى الحريش بن كعب بن ربيعة. </w:t>
      </w:r>
    </w:p>
    <w:p>
      <w:pPr>
        <w:jc w:val="start"/>
        <w:bidi/>
      </w:pPr>
      <w:r>
        <w:rPr>
          <w:sz w:val="24"/>
          <w:szCs w:val="24"/>
          <w:b w:val="1"/>
          <w:bCs w:val="1"/>
          <w:rtl/>
        </w:rPr>
        <w:t xml:space="preserve">
الأعلام،(دار العلم للملايين - بيروت،2002،ط 15،ج 3،ص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2026-07-27T09:00:44+03:00</dcterms:created>
  <dcterms:modified xsi:type="dcterms:W3CDTF">2026-07-27T09:00:44+03:00</dcterms:modified>
</cp:coreProperties>
</file>

<file path=docProps/custom.xml><?xml version="1.0" encoding="utf-8"?>
<Properties xmlns="http://schemas.openxmlformats.org/officeDocument/2006/custom-properties" xmlns:vt="http://schemas.openxmlformats.org/officeDocument/2006/docPropsVTypes"/>
</file>