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سلام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سلام الهذلي
</w:t>
      </w:r>
    </w:p>
    <w:p>
      <w:pPr/>
      <w:r>
        <w:rPr/>
        <w:t xml:space="preserve">جندب بن سلام الهذلي أدرك الجاهلية. وكان تاجرا في عهد عمر بالمدينة.</w:t>
      </w:r>
    </w:p>
    <w:p/>
    <w:p>
      <w:pPr/>
      <w:r>
        <w:rPr/>
        <w:t xml:space="preserve">روى البخاري في «التاريخ» من طريق سلمة بن جندب عن جندب بن سلامة. قال: كنا تجارا في هذا السوق، فقال عمر: لا نخلي بينكم وبين ما يأتينا تحتكرونه. قال مسلم بن جندب: وكان جندب بن سلامة من قومي.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2026-07-27T12:54:54+03:00</dcterms:created>
  <dcterms:modified xsi:type="dcterms:W3CDTF">2026-07-27T12:54:54+03:00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