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حلال، غير منسوب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حلال، غير منسوب
</w:t>
      </w:r>
    </w:p>
    <w:p>
      <w:pPr/>
      <w:r>
        <w:rPr/>
        <w:t xml:space="preserve">حلال، غير منسوب جهني. وقيل مزني.</w:t>
      </w:r>
    </w:p>
    <w:p/>
    <w:p>
      <w:pPr/>
      <w:r>
        <w:rPr/>
        <w:t xml:space="preserve">روى أحمد من طريق سفيان</w:t>
      </w:r>
    </w:p>
    <w:p/>
    <w:p>
      <w:pPr/>
      <w:r>
        <w:rPr/>
        <w:t xml:space="preserve">الثوري، عن أبي إسحاق، عن رجل من جهينة أو مزينة سمع النبي صلى الله عليه وسلم رجلا ينادي: يا حرام، يا حرام، وكان شعارهم، فقال: «يا حلال، يا حلال».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100)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2026-07-27T10:00:28+03:00</dcterms:created>
  <dcterms:modified xsi:type="dcterms:W3CDTF">2026-07-27T10:00:28+03:00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