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دريد الراهب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دريد الراهب
</w:t>
      </w:r>
    </w:p>
    <w:p>
      <w:pPr/>
      <w:r>
        <w:rPr/>
        <w:t xml:space="preserve">دريد الراهب ذكر الثعلبي في تفسيره أنه أحد الوفد الذين وجههم النجاشي، فلما سمعوا القرآن بكوا، فنزلت فيهم: </w:t>
      </w:r>
    </w:p>
    <w:p>
      <w:pPr/>
      <w:r>
        <w:rPr>
          <w:color w:val="0000ff"/>
        </w:rPr>
        <w:t xml:space="preserve">{وإذا سمعوا ما أنزل إلى الرسول ترى أعينهم تفيض من الدمع...}</w:t>
      </w:r>
    </w:p>
    <w:p>
      <w:pPr/>
      <w:r>
        <w:rPr/>
        <w:t xml:space="preserve"> الآية.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2026-07-27T09:34:03+03:00</dcterms:created>
  <dcterms:modified xsi:type="dcterms:W3CDTF">2026-07-27T09:34:03+03:00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