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سحمان
</w:t>
      </w:r>
    </w:p>
    <w:p>
      <w:pPr>
        <w:jc w:val="start"/>
        <w:bidi/>
      </w:pPr>
      <w:r>
        <w:rPr>
          <w:rFonts w:ascii="arial" w:hAnsi="arial" w:eastAsia="arial" w:cs="arial"/>
          <w:sz w:val="28"/>
          <w:szCs w:val="28"/>
          <w:b w:val="1"/>
          <w:bCs w:val="1"/>
          <w:rtl/>
        </w:rPr>
        <w:t xml:space="preserve">ابن سحمان
</w:t>
      </w:r>
    </w:p>
    <w:p>
      <w:pPr/>
      <w:r>
        <w:rPr/>
        <w:t xml:space="preserve">ابن سحمان  سليمان بن سحمان النجدي الدوسري بالولاء:كاتب فقيه له نظم فيه جودة من علماء نجد ولد في قرية (السقا) (بتخفيف القاف) من اعمال (ابها) في عسير وانتقل مع ابيه إلى الرياض ايام فيصل بن تركي قتلقى عن علمائها التوحيد والفقه واللغة وتولى الكتابة للامام عبد الله بن فيصل، برهة من الومن ثم تفرغ للعلم وصنف كتبا ورسائل منها (الضياء الشارق في رد شبهات الماذق المارق - ط) في الرد على كتاب لجميل صدقي الزهاوي و (الهدية السنية - ط) و (تبرئة الشيخين - ط) و (منهاج أهل الحق والاتباع - ط) رسالة و (الصواعق المرسلة - ط) و (ارشاد الطالب إلى اهم المطالب - ط) ورسالة في (الساعة - ط) وانها صناعة لا سحر! و (اقامة الحجة والدليل - ط) و (الفتاوى - ط) وديوان شعر سماه (عقود الجواهر المنضدة الحسان - ط) وغير ذلك وكف بصره في اخر حياته وتوفي في الرياض عن نحو 80 عاما.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2026-07-27T13:12:50+03:00</dcterms:created>
  <dcterms:modified xsi:type="dcterms:W3CDTF">2026-07-27T13:12:50+03:00</dcterms:modified>
</cp:coreProperties>
</file>

<file path=docProps/custom.xml><?xml version="1.0" encoding="utf-8"?>
<Properties xmlns="http://schemas.openxmlformats.org/officeDocument/2006/custom-properties" xmlns:vt="http://schemas.openxmlformats.org/officeDocument/2006/docPropsVTypes"/>
</file>