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مرة العجلي
</w:t>
      </w:r>
    </w:p>
    <w:p>
      <w:pPr>
        <w:jc w:val="start"/>
        <w:bidi/>
      </w:pPr>
      <w:r>
        <w:rPr>
          <w:rFonts w:ascii="arial" w:hAnsi="arial" w:eastAsia="arial" w:cs="arial"/>
          <w:sz w:val="28"/>
          <w:szCs w:val="28"/>
          <w:b w:val="1"/>
          <w:bCs w:val="1"/>
          <w:rtl/>
        </w:rPr>
        <w:t xml:space="preserve">سعيد بن مرة العجلي
</w:t>
      </w:r>
    </w:p>
    <w:p>
      <w:pPr/>
      <w:r>
        <w:rPr/>
        <w:t xml:space="preserve">سعيد بن مرة العجلي ذكر سيف والطبري أن المثنى بن حارثة استعمله بالعراق سنة اثنتي عشرة، وكان من أشد الناس على نصارى بني تغلب. واستدركه ابن فتحون. وقد تقدم أنهم لم يكونوا يؤمرون إلا الصحابة.</w:t>
      </w:r>
    </w:p>
    <w:p>
      <w:pPr>
        <w:jc w:val="start"/>
        <w:bidi/>
      </w:pPr>
      <w:r>
        <w:rPr>
          <w:sz w:val="24"/>
          <w:szCs w:val="24"/>
          <w:b w:val="1"/>
          <w:bCs w:val="1"/>
          <w:rtl/>
        </w:rPr>
        <w:t xml:space="preserve">
الإصابة في تمييز الصحابة،(دار الكتب العلمية - بيروت،1995،ط 1،ج 3،ص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2026-07-27T14:10:05+03:00</dcterms:created>
  <dcterms:modified xsi:type="dcterms:W3CDTF">2026-07-27T14:10:05+03:00</dcterms:modified>
</cp:coreProperties>
</file>

<file path=docProps/custom.xml><?xml version="1.0" encoding="utf-8"?>
<Properties xmlns="http://schemas.openxmlformats.org/officeDocument/2006/custom-properties" xmlns:vt="http://schemas.openxmlformats.org/officeDocument/2006/docPropsVTypes"/>
</file>