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سود بن الحجر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سود بن الحجر
</w:t>
      </w:r>
    </w:p>
    <w:p>
      <w:pPr/>
      <w:r>
        <w:rPr/>
        <w:t xml:space="preserve">سود بن الحجر  سود بن الحجر بن عمران: جد جاهلي. بنوه بطون من بني مزيقياء، من الأزد، من قحطان. وهو أخو ’’عمرو بن الحجر’’ الذي قالت الأزد إنه كان نبيا.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2026-07-27T11:03:49+03:00</dcterms:created>
  <dcterms:modified xsi:type="dcterms:W3CDTF">2026-07-27T11:03:49+03:00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