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شهاب
</w:t>
      </w:r>
    </w:p>
    <w:p>
      <w:pPr>
        <w:jc w:val="start"/>
        <w:bidi/>
      </w:pPr>
      <w:r>
        <w:rPr>
          <w:rFonts w:ascii="arial" w:hAnsi="arial" w:eastAsia="arial" w:cs="arial"/>
          <w:sz w:val="28"/>
          <w:szCs w:val="28"/>
          <w:b w:val="1"/>
          <w:bCs w:val="1"/>
          <w:rtl/>
        </w:rPr>
        <w:t xml:space="preserve">شهاب
</w:t>
      </w:r>
    </w:p>
    <w:p>
      <w:pPr/>
      <w:r>
        <w:rPr/>
        <w:t xml:space="preserve">شهاب بن جمرة بن ضرام بن مالك بن ثعلبة بن جهيش بن عامر بن ثعلبة ابن مودوعة بن جهينة الجهني. نسبه البلاذري والرشاطي، عن ابن الكلبي. له إدراك، وقصة مع عمر. رواه أبو حاتم السجستاني، عن أبي عبيدة، قال: وفد شهاب بن جمرة الجهني على عمر، فقال: ما اسمك؟ قال: شهاب. قال: ابن من؟ قال: ابن جمرة قال: ممن؟ قال: من الحرقة، قال: من أيهم؟ قال: من بني ضرام، قال: فمن أين أقبلت؟ قال: من حرة النار؟ قال: فأين تركت أهلك؟ قال: بلظى. قال: ويحك! ما أظن أهلك إلا قد احترقوا. فانصرف فوجد نارا قد أحاطت بهم. وقد تقدم في ترجمة ابن شهاب.</w:t>
      </w:r>
    </w:p>
    <w:p/>
    <w:p>
      <w:pPr/>
      <w:r>
        <w:rPr/>
        <w:t xml:space="preserve">الشين بعدها الهاء، والواو</w:t>
      </w:r>
    </w:p>
    <w:p>
      <w:pPr>
        <w:jc w:val="start"/>
        <w:bidi/>
      </w:pPr>
      <w:r>
        <w:rPr>
          <w:sz w:val="24"/>
          <w:szCs w:val="24"/>
          <w:b w:val="1"/>
          <w:bCs w:val="1"/>
          <w:rtl/>
        </w:rPr>
        <w:t xml:space="preserve">
الإصابة في تمييز الصحابة،(دار الكتب العلمية - بيروت،1995،ط 1،ج 3،ص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2026-07-27T10:49:42+03:00</dcterms:created>
  <dcterms:modified xsi:type="dcterms:W3CDTF">2026-07-27T10:49:42+03:00</dcterms:modified>
</cp:coreProperties>
</file>

<file path=docProps/custom.xml><?xml version="1.0" encoding="utf-8"?>
<Properties xmlns="http://schemas.openxmlformats.org/officeDocument/2006/custom-properties" xmlns:vt="http://schemas.openxmlformats.org/officeDocument/2006/docPropsVTypes"/>
</file>