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شحرور الحضرمي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شحرور الحضرمي
</w:t>
      </w:r>
    </w:p>
    <w:p>
      <w:pPr/>
      <w:r>
        <w:rPr/>
        <w:t xml:space="preserve">شحرور الحضرمي أعاده الذهبي في التجريد هنا، فوهم وصحف.</w:t>
      </w:r>
    </w:p>
    <w:p/>
    <w:p>
      <w:pPr/>
      <w:r>
        <w:rPr/>
        <w:t xml:space="preserve">والصواب بالسين المهملة ثم الخاء المعجمة، كذلك ذكره ابن يونس وغيره. وقد مضى.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3،ص 316)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2026-07-27T12:17:14+03:00</dcterms:created>
  <dcterms:modified xsi:type="dcterms:W3CDTF">2026-07-27T12:17:14+03:00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