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قيس
</w:t>
      </w:r>
    </w:p>
    <w:p>
      <w:pPr/>
      <w:r>
        <w:rPr/>
        <w:t xml:space="preserve">عبيد بن قيس بن عاصم التميمي المنقري.</w:t>
      </w:r>
    </w:p>
    <w:p/>
    <w:p>
      <w:pPr/>
      <w:r>
        <w:rPr/>
        <w:t xml:space="preserve">يأتي نسبه في ترجمة أبيه.</w:t>
      </w:r>
    </w:p>
    <w:p/>
    <w:p>
      <w:pPr/>
      <w:r>
        <w:rPr/>
        <w:t xml:space="preserve">وذكره ابن شاهين في الصحابة، وأخرج له من طريق خريم بن أبي أوفى بن أيمن السعدي عنه: سمعت رسول الله صلى الله عليه وآله وسلم يقول: «العباس عمي صنو أبي وبقية آبائي».</w:t>
      </w:r>
    </w:p>
    <w:p/>
    <w:p>
      <w:pPr/>
      <w:r>
        <w:rPr/>
        <w:t xml:space="preserve">وسنده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2026-07-27T10:53:43+03:00</dcterms:created>
  <dcterms:modified xsi:type="dcterms:W3CDTF">2026-07-27T10:53:43+03:00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