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عياش بن علقمة
</w:t>
      </w:r>
    </w:p>
    <w:p>
      <w:pPr>
        <w:jc w:val="start"/>
        <w:bidi/>
      </w:pPr>
      <w:r>
        <w:rPr>
          <w:rFonts w:ascii="arial" w:hAnsi="arial" w:eastAsia="arial" w:cs="arial"/>
          <w:sz w:val="28"/>
          <w:szCs w:val="28"/>
          <w:b w:val="1"/>
          <w:bCs w:val="1"/>
          <w:rtl/>
        </w:rPr>
        <w:t xml:space="preserve">عياش بن علقمة
</w:t>
      </w:r>
    </w:p>
    <w:p>
      <w:pPr/>
      <w:r>
        <w:rPr/>
        <w:t xml:space="preserve">عياش بن علقمة بن عبد الله بن أبي قيس بن عبد ود بن نصر بن مالك بن حسل بن عامر بن لؤي.</w:t>
      </w:r>
    </w:p>
    <w:p/>
    <w:p>
      <w:pPr/>
      <w:r>
        <w:rPr/>
        <w:t xml:space="preserve">ذكره الزبير بن بكار وأن أباه مات كافرا قبل الفتح.</w:t>
      </w:r>
    </w:p>
    <w:p/>
    <w:p>
      <w:pPr/>
      <w:r>
        <w:rPr/>
        <w:t xml:space="preserve">وعياش هذا يشبه أن يكون من مسلمة الفتح، فقد ذكر الزبير عن ابن زبالة في أخبار المدينة، أن ابنه عبد الله بن عياش أقطعه مروان، وهو أمير المدينة، في سنة إحدى وأربعين- أرضا بالعقيق.</w:t>
      </w:r>
    </w:p>
    <w:p>
      <w:pPr>
        <w:jc w:val="start"/>
        <w:bidi/>
      </w:pPr>
      <w:r>
        <w:rPr>
          <w:sz w:val="24"/>
          <w:szCs w:val="24"/>
          <w:b w:val="1"/>
          <w:bCs w:val="1"/>
          <w:rtl/>
        </w:rPr>
        <w:t xml:space="preserve">
الإصابة في تمييز الصحابة،(دار الكتب العلمية - بيروت،1995،ط 1،ج 4،ص 624)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2026-07-27T13:15:37+03:00</dcterms:created>
  <dcterms:modified xsi:type="dcterms:W3CDTF">2026-07-27T13:15:37+03:00</dcterms:modified>
</cp:coreProperties>
</file>

<file path=docProps/custom.xml><?xml version="1.0" encoding="utf-8"?>
<Properties xmlns="http://schemas.openxmlformats.org/officeDocument/2006/custom-properties" xmlns:vt="http://schemas.openxmlformats.org/officeDocument/2006/docPropsVTypes"/>
</file>