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عقبة، أبو عبد الرحمن
</w:t>
      </w:r>
    </w:p>
    <w:p>
      <w:pPr>
        <w:jc w:val="start"/>
        <w:bidi/>
      </w:pPr>
      <w:r>
        <w:rPr>
          <w:rFonts w:ascii="arial" w:hAnsi="arial" w:eastAsia="arial" w:cs="arial"/>
          <w:sz w:val="28"/>
          <w:szCs w:val="28"/>
          <w:b w:val="1"/>
          <w:bCs w:val="1"/>
          <w:rtl/>
        </w:rPr>
        <w:t xml:space="preserve">عقبة، أبو عبد الرحمن
</w:t>
      </w:r>
    </w:p>
    <w:p>
      <w:pPr/>
      <w:r>
        <w:rPr/>
        <w:t xml:space="preserve">عقبة، أبو عبد الرحمن له صحبة. جاء في حديث واه هو الجهني يراه كذا. أورده الذهبي عقب عقبة الجهني. روى عنه ابنه عبد الرحمن، فما كان ينبغي أن يعيده مع اعترافه بأنه هو.</w:t>
      </w:r>
    </w:p>
    <w:p>
      <w:pPr>
        <w:jc w:val="start"/>
        <w:bidi/>
      </w:pPr>
      <w:r>
        <w:rPr>
          <w:sz w:val="24"/>
          <w:szCs w:val="24"/>
          <w:b w:val="1"/>
          <w:bCs w:val="1"/>
          <w:rtl/>
        </w:rPr>
        <w:t xml:space="preserve">
الإصابة في تمييز الصحابة،(دار الكتب العلمية - بيروت،1995،ط 1،ج 5،ص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2026-07-24T15:40:44+03:00</dcterms:created>
  <dcterms:modified xsi:type="dcterms:W3CDTF">2026-07-24T15:40:44+03:00</dcterms:modified>
</cp:coreProperties>
</file>

<file path=docProps/custom.xml><?xml version="1.0" encoding="utf-8"?>
<Properties xmlns="http://schemas.openxmlformats.org/officeDocument/2006/custom-properties" xmlns:vt="http://schemas.openxmlformats.org/officeDocument/2006/docPropsVTypes"/>
</file>