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 بن فروة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 بن فروة
</w:t>
      </w:r>
    </w:p>
    <w:p>
      <w:pPr/>
      <w:r>
        <w:rPr/>
        <w:t xml:space="preserve">عمير بن فروة جد عدي بن عدي.</w:t>
      </w:r>
    </w:p>
    <w:p/>
    <w:p>
      <w:pPr/>
      <w:r>
        <w:rPr/>
        <w:t xml:space="preserve">أورده المستغفري، واستدركه أبو موسى، فوهم، وإنما هو عميرة بزيادة هاء في آخر اسمه. وقد مضى على الصواب.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 بن فروة الكندي جد عدي بن عدي
</w:t>
      </w:r>
    </w:p>
    <w:p>
      <w:pPr/>
      <w:r>
        <w:rPr/>
        <w:t xml:space="preserve">عمير بن فروة الكندي جد عدي بن عدي </w:t>
      </w:r>
    </w:p>
    <w:p/>
    <w:p>
      <w:pPr/>
      <w:r>
        <w:rPr/>
        <w:t xml:space="preserve">له صحبة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2026-07-27T10:07:37+03:00</dcterms:created>
  <dcterms:modified xsi:type="dcterms:W3CDTF">2026-07-27T10:07:37+03:00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