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فاتك، غير منسوب
</w:t>
      </w:r>
    </w:p>
    <w:p>
      <w:pPr>
        <w:jc w:val="start"/>
        <w:bidi/>
      </w:pPr>
      <w:r>
        <w:rPr>
          <w:rFonts w:ascii="arial" w:hAnsi="arial" w:eastAsia="arial" w:cs="arial"/>
          <w:sz w:val="28"/>
          <w:szCs w:val="28"/>
          <w:b w:val="1"/>
          <w:bCs w:val="1"/>
          <w:rtl/>
        </w:rPr>
        <w:t xml:space="preserve">فاتك، غير منسوب
</w:t>
      </w:r>
    </w:p>
    <w:p>
      <w:pPr/>
      <w:r>
        <w:rPr/>
        <w:t xml:space="preserve">فاتك، غير منسوب روى الطبراني، والباوردي، وابن عدي، وغيرهم، من طريق زيد بن الحريش، عن عبيد الله بن عمر، عن أيوب، وعن نافع، عن ابن عمر، قال: أتي النبي صلى الله عليه وآله وسلم بسارق، فقطعه، وكان غريبا، في شدة البرد، فقام رجل يقال له فاتك فضرب عليه خيمة وأوقد له نويرة، فخرج النبي صلى الله عليه وآله وسلم فأخبر بذلك، فقال: اللهم اغفر لفاتك كما آوى عبدك هذا المصاب.</w:t>
      </w:r>
    </w:p>
    <w:p>
      <w:pPr>
        <w:jc w:val="start"/>
        <w:bidi/>
      </w:pPr>
      <w:r>
        <w:rPr>
          <w:sz w:val="24"/>
          <w:szCs w:val="24"/>
          <w:b w:val="1"/>
          <w:bCs w:val="1"/>
          <w:rtl/>
        </w:rPr>
        <w:t xml:space="preserve">
الإصابة في تمييز الصحابة،(دار الكتب العلمية - بيروت،1995،ط 1،ج 5،ص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2026-07-27T09:36:03+03:00</dcterms:created>
  <dcterms:modified xsi:type="dcterms:W3CDTF">2026-07-27T09:36:03+03:00</dcterms:modified>
</cp:coreProperties>
</file>

<file path=docProps/custom.xml><?xml version="1.0" encoding="utf-8"?>
<Properties xmlns="http://schemas.openxmlformats.org/officeDocument/2006/custom-properties" xmlns:vt="http://schemas.openxmlformats.org/officeDocument/2006/docPropsVTypes"/>
</file>