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عدي السهمي
</w:t>
      </w:r>
    </w:p>
    <w:p>
      <w:pPr>
        <w:jc w:val="start"/>
        <w:bidi/>
      </w:pPr>
      <w:r>
        <w:rPr>
          <w:rFonts w:ascii="arial" w:hAnsi="arial" w:eastAsia="arial" w:cs="arial"/>
          <w:sz w:val="28"/>
          <w:szCs w:val="28"/>
          <w:b w:val="1"/>
          <w:bCs w:val="1"/>
          <w:rtl/>
        </w:rPr>
        <w:t xml:space="preserve">قيس بن عدي السهمي
</w:t>
      </w:r>
    </w:p>
    <w:p>
      <w:pPr/>
      <w:r>
        <w:rPr/>
        <w:t xml:space="preserve">قيس بن عدي السهمي ذكره ابن إسحاق في السيرة الكبرى، وعبد الله بن أبي بكر بن حزم فيمن أعطاه النبي صلى الله عليه وآله وسلم من غنائم حنين في المؤلفة دون المائة، وذكره الواقدي فيمن أعطاه مائة وقد سبق ذكر عدي بن قيس السهمي، فما أدري أهما واحد انقلب أو اثنان؟.</w:t>
      </w:r>
    </w:p>
    <w:p>
      <w:pPr>
        <w:jc w:val="start"/>
        <w:bidi/>
      </w:pPr>
      <w:r>
        <w:rPr>
          <w:sz w:val="24"/>
          <w:szCs w:val="24"/>
          <w:b w:val="1"/>
          <w:bCs w:val="1"/>
          <w:rtl/>
        </w:rPr>
        <w:t xml:space="preserve">
الإصابة في تمييز الصحابة،(دار الكتب العلمية - بيروت،1995،ط 1،ج 5،ص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2026-07-26T21:13:50+03:00</dcterms:created>
  <dcterms:modified xsi:type="dcterms:W3CDTF">2026-07-26T21:13:50+03:00</dcterms:modified>
</cp:coreProperties>
</file>

<file path=docProps/custom.xml><?xml version="1.0" encoding="utf-8"?>
<Properties xmlns="http://schemas.openxmlformats.org/officeDocument/2006/custom-properties" xmlns:vt="http://schemas.openxmlformats.org/officeDocument/2006/docPropsVTypes"/>
</file>