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غنام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غنام الأنصاري
</w:t>
      </w:r>
    </w:p>
    <w:p>
      <w:pPr/>
      <w:r>
        <w:rPr/>
        <w:t xml:space="preserve">قيس بن غنام الأنصاري قيل هو اسم أبي محمد القائل: إن الوتر واجب.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
</w:t>
      </w:r>
    </w:p>
    <w:p>
      <w:pPr/>
      <w:r>
        <w:rPr/>
        <w:t xml:space="preserve">قيس قيل: هو اسم أبي محمد القائل: الوتر واجب واختلف في اسمه، واسم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2026-07-27T13:43:50+03:00</dcterms:created>
  <dcterms:modified xsi:type="dcterms:W3CDTF">2026-07-27T13:43:50+03:00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