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ضاري بن فهيد
</w:t>
      </w:r>
    </w:p>
    <w:p>
      <w:pPr>
        <w:jc w:val="start"/>
        <w:bidi/>
      </w:pPr>
      <w:r>
        <w:rPr>
          <w:rFonts w:ascii="arial" w:hAnsi="arial" w:eastAsia="arial" w:cs="arial"/>
          <w:sz w:val="28"/>
          <w:szCs w:val="28"/>
          <w:b w:val="1"/>
          <w:bCs w:val="1"/>
          <w:rtl/>
        </w:rPr>
        <w:t xml:space="preserve">ضاري بن فهيد
</w:t>
      </w:r>
    </w:p>
    <w:p>
      <w:pPr/>
      <w:r>
        <w:rPr/>
        <w:t xml:space="preserve">ضاري بن فهيد  ضاري بن فهيد، من بني عبيد، من آل رشيد: أمير، له شعر ملحون لم يدون. و (نبذة تاريخية عن نجد - ط) أملاها على وديع البستاني سنة 1331 هـ ، (1913) ولد في حائل. وحضر أكثر وقعات عبد العزيز بن متعب بن رشيد، ومنها وقعة البكيرية سنة 1322هـ ، وعمت الفتنة بين آل رشيد في حائل، فرحل عنها لاجئا إلى الملك عبد العزيز ابن سعود، ومتنقلا بين مكة والرياض والعراق. وسافر إلى الهند مستشفيا فلقي البستاني فيها. وأملى عليه النبذة وتوفي بالمدينة المنورة.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2026-07-27T14:03:36+03:00</dcterms:created>
  <dcterms:modified xsi:type="dcterms:W3CDTF">2026-07-27T14:03:36+03:00</dcterms:modified>
</cp:coreProperties>
</file>

<file path=docProps/custom.xml><?xml version="1.0" encoding="utf-8"?>
<Properties xmlns="http://schemas.openxmlformats.org/officeDocument/2006/custom-properties" xmlns:vt="http://schemas.openxmlformats.org/officeDocument/2006/docPropsVTypes"/>
</file>