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عمرو
</w:t>
      </w:r>
    </w:p>
    <w:p>
      <w:pPr/>
      <w:r>
        <w:rPr/>
        <w:t xml:space="preserve">محمد بن عمرو بن مغفل، والد هبيب الغفاري.</w:t>
      </w:r>
    </w:p>
    <w:p/>
    <w:p>
      <w:pPr/>
      <w:r>
        <w:rPr/>
        <w:t xml:space="preserve">لم يذكروه وهو على شرط من ذكر محمد بن عقبة المذكور قبل بقليل.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2026-07-27T13:37:18+03:00</dcterms:created>
  <dcterms:modified xsi:type="dcterms:W3CDTF">2026-07-27T13:37:18+03:00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