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مسمع
</w:t>
      </w:r>
    </w:p>
    <w:p>
      <w:pPr/>
      <w:r>
        <w:rPr/>
        <w:t xml:space="preserve">مسمع بكسر أوله وسكون المهملة وفتح الميم.</w:t>
      </w:r>
    </w:p>
    <w:p/>
    <w:p>
      <w:pPr/>
      <w:r>
        <w:rPr/>
        <w:t xml:space="preserve">ذكر أبو جعفر الطبري أنه كان مع العلاء بن الحضرمي في قتال الردة، واستعان به في كثير من ذلك، وكان من أهل النكاية في أهل الردة.</w:t>
      </w:r>
    </w:p>
    <w:p/>
    <w:p>
      <w:pPr/>
      <w:r>
        <w:rPr/>
        <w:t xml:space="preserve">واستدركه ابن فتحون، ولم استبعد أنه والد مالك بن مسمع رئيس بكر بن وائل بالبصرة في صدر الإسلام في الدولة الأموية.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2026-07-27T08:57:35+03:00</dcterms:created>
  <dcterms:modified xsi:type="dcterms:W3CDTF">2026-07-27T08:57:35+03:00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