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الهمداني
</w:t>
      </w:r>
    </w:p>
    <w:p>
      <w:pPr>
        <w:jc w:val="start"/>
        <w:bidi/>
      </w:pPr>
      <w:r>
        <w:rPr>
          <w:rFonts w:ascii="arial" w:hAnsi="arial" w:eastAsia="arial" w:cs="arial"/>
          <w:sz w:val="28"/>
          <w:szCs w:val="28"/>
          <w:b w:val="1"/>
          <w:bCs w:val="1"/>
          <w:rtl/>
        </w:rPr>
        <w:t xml:space="preserve">مرة الهمداني
</w:t>
      </w:r>
    </w:p>
    <w:p>
      <w:pPr/>
      <w:r>
        <w:rPr/>
        <w:t xml:space="preserve">مرة الهمداني وأخرج البغوي من طريق محمد بن جحادة، عن محمد بن عجلان، عن بنت مرة الهمداني، عن أبيها- أن النبي صلى الله عليه وآله وسلم قال: «كافل اليتيم له أو لغيره إذا اتقى معي في الجنة كهاتين يعني المسبحة والوسطى.</w:t>
      </w:r>
    </w:p>
    <w:p/>
    <w:p>
      <w:pPr/>
      <w:r>
        <w:rPr/>
        <w:t xml:space="preserve">وقد تقدم في مرة بن عمرو بن حبيب الفهري، من بني محارب بن فهر، من طريق صفوان بن سليم وغيره، عن أم سعد بنت مرة الفهري عن أبيها، وهو المحفوظ. والله أعلم.</w:t>
      </w:r>
    </w:p>
    <w:p>
      <w:pPr>
        <w:jc w:val="start"/>
        <w:bidi/>
      </w:pPr>
      <w:r>
        <w:rPr>
          <w:sz w:val="24"/>
          <w:szCs w:val="24"/>
          <w:b w:val="1"/>
          <w:bCs w:val="1"/>
          <w:rtl/>
        </w:rPr>
        <w:t xml:space="preserve">
الإصابة في تمييز الصحابة،(دار الكتب العلمية - بيروت،1995،ط 1،ج 6،ص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2026-07-27T13:13:23+03:00</dcterms:created>
  <dcterms:modified xsi:type="dcterms:W3CDTF">2026-07-27T13:13:23+03:00</dcterms:modified>
</cp:coreProperties>
</file>

<file path=docProps/custom.xml><?xml version="1.0" encoding="utf-8"?>
<Properties xmlns="http://schemas.openxmlformats.org/officeDocument/2006/custom-properties" xmlns:vt="http://schemas.openxmlformats.org/officeDocument/2006/docPropsVTypes"/>
</file>