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الحبشي
</w:t>
      </w:r>
    </w:p>
    <w:p>
      <w:pPr/>
      <w:r>
        <w:rPr/>
        <w:t xml:space="preserve">نافع الحبشي تقدم ذكره في ترجمة أبرهة، وأنه أحد النفر الثمانية الذين قدموا من الحبشة فأسلموا.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2026-07-25T23:12:47+03:00</dcterms:created>
  <dcterms:modified xsi:type="dcterms:W3CDTF">2026-07-25T23:12:47+03:00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