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يثربي البلوي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يثربي البلوي
</w:t>
      </w:r>
    </w:p>
    <w:p>
      <w:pPr/>
      <w:r>
        <w:rPr/>
        <w:t xml:space="preserve">يثربي البلوي والد أبي رمثة: رفاعة بن يثربي.</w:t>
      </w:r>
    </w:p>
    <w:p/>
    <w:p>
      <w:pPr/>
      <w:r>
        <w:rPr/>
        <w:t xml:space="preserve">ذكره الطبراني.</w:t>
      </w:r>
    </w:p>
    <w:p/>
    <w:p>
      <w:pPr/>
      <w:r>
        <w:rPr/>
        <w:t xml:space="preserve">وأخرج أبو داود والطبراني، من طريق سفيان الثوري، عن إياد بن لقيط السدوسي: سمعت أبا رمثة يقول: جئت مع أبي إلى النبي صلى الله عليه وآله وسلم فقال: «ابنك هذا»؟ قال: نعم. قال: «أتحبه؟ أما إنه لا يجني عليك ولا تجني عليه».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502)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2026-07-27T03:15:49+03:00</dcterms:created>
  <dcterms:modified xsi:type="dcterms:W3CDTF">2026-07-27T03:15:49+03:00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