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يعيش، مولى بني 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يعيش، مولى بني عامر
</w:t>
      </w:r>
    </w:p>
    <w:p>
      <w:pPr/>
      <w:r>
        <w:rPr/>
        <w:t xml:space="preserve">يعيش، مولى بني عامر بن لؤي.</w:t>
      </w:r>
    </w:p>
    <w:p/>
    <w:p>
      <w:pPr/>
      <w:r>
        <w:rPr/>
        <w:t xml:space="preserve">ذكره أبو إسحاق بن الأمين في ذيله على الاستيعاب، وقال: ذكره العثماني في الصحابة.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2026-07-25T05:53:39+03:00</dcterms:created>
  <dcterms:modified xsi:type="dcterms:W3CDTF">2026-07-25T05:53:39+03:00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