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نفيسة
</w:t>
      </w:r>
    </w:p>
    <w:p>
      <w:pPr>
        <w:jc w:val="start"/>
        <w:bidi/>
      </w:pPr>
      <w:r>
        <w:rPr>
          <w:rFonts w:ascii="arial" w:hAnsi="arial" w:eastAsia="arial" w:cs="arial"/>
          <w:sz w:val="28"/>
          <w:szCs w:val="28"/>
          <w:b w:val="1"/>
          <w:bCs w:val="1"/>
          <w:rtl/>
        </w:rPr>
        <w:t xml:space="preserve">نفيسة
</w:t>
      </w:r>
    </w:p>
    <w:p>
      <w:pPr/>
      <w:r>
        <w:rPr/>
        <w:t xml:space="preserve">نفيسة جارية زينب بنت جحش، وهبتها للنبي صلى الله عليه وآله وسلم لما رضي عليها بعد أن كان غضب عليها وهجرها شهرا، سماها علي بن أحمد بن يوسف في كتاب أخبار النساء، وأصل القصة عند أحمد ولم يسمها.</w:t>
      </w:r>
    </w:p>
    <w:p>
      <w:pPr>
        <w:jc w:val="start"/>
        <w:bidi/>
      </w:pPr>
      <w:r>
        <w:rPr>
          <w:sz w:val="24"/>
          <w:szCs w:val="24"/>
          <w:b w:val="1"/>
          <w:bCs w:val="1"/>
          <w:rtl/>
        </w:rPr>
        <w:t xml:space="preserve">
الإصابة في تمييز الصحابة،(دار الكتب العلمية - بيروت،1995،ط 1،ج 8،ص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2026-07-27T13:21:17+03:00</dcterms:created>
  <dcterms:modified xsi:type="dcterms:W3CDTF">2026-07-27T13:21:17+03:00</dcterms:modified>
</cp:coreProperties>
</file>

<file path=docProps/custom.xml><?xml version="1.0" encoding="utf-8"?>
<Properties xmlns="http://schemas.openxmlformats.org/officeDocument/2006/custom-properties" xmlns:vt="http://schemas.openxmlformats.org/officeDocument/2006/docPropsVTypes"/>
</file>