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حكيم بنت عقبة
</w:t>
      </w:r>
    </w:p>
    <w:p>
      <w:pPr>
        <w:jc w:val="start"/>
        <w:bidi/>
      </w:pPr>
      <w:r>
        <w:rPr>
          <w:rFonts w:ascii="arial" w:hAnsi="arial" w:eastAsia="arial" w:cs="arial"/>
          <w:sz w:val="28"/>
          <w:szCs w:val="28"/>
          <w:b w:val="1"/>
          <w:bCs w:val="1"/>
          <w:rtl/>
        </w:rPr>
        <w:t xml:space="preserve">أم حكيم بنت عقبة
</w:t>
      </w:r>
    </w:p>
    <w:p>
      <w:pPr/>
      <w:r>
        <w:rPr/>
        <w:t xml:space="preserve">أم حكيم بنت عقبة بن أبي معيط.</w:t>
      </w:r>
    </w:p>
    <w:p/>
    <w:p>
      <w:pPr/>
      <w:r>
        <w:rPr/>
        <w:t xml:space="preserve">قتل أبوها يوم بدر، وأسلمت أمها أروى يوم الفتح، وتزوجت من المطلب بن أبي البحتري بن هاشم بن المطلب الأسدي، فولدت له أمة الله بنت المطلب، ذكر كل ذلك الزبير، ومقتضى ذلك أن تكون من الصحابة.</w:t>
      </w:r>
    </w:p>
    <w:p>
      <w:pPr>
        <w:jc w:val="start"/>
        <w:bidi/>
      </w:pPr>
      <w:r>
        <w:rPr>
          <w:sz w:val="24"/>
          <w:szCs w:val="24"/>
          <w:b w:val="1"/>
          <w:bCs w:val="1"/>
          <w:rtl/>
        </w:rPr>
        <w:t xml:space="preserve">
الإصابة في تمييز الصحابة،(دار الكتب العلمية - بيروت،1995،ط 1،ج 8،ص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2026-07-27T13:28:52+03:00</dcterms:created>
  <dcterms:modified xsi:type="dcterms:W3CDTF">2026-07-27T13:28:52+03:00</dcterms:modified>
</cp:coreProperties>
</file>

<file path=docProps/custom.xml><?xml version="1.0" encoding="utf-8"?>
<Properties xmlns="http://schemas.openxmlformats.org/officeDocument/2006/custom-properties" xmlns:vt="http://schemas.openxmlformats.org/officeDocument/2006/docPropsVTypes"/>
</file>