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عبد الرحمن بن جعفر بن إدريس الكتاني: أديب له نظم جيد. من أهل فاس. قرأ على والده وعلى أخيه ’’محمد ابن جعفر’’ وسافر إلى مراكش وغيرها، فسقط عن دابته وأصيب بصدره فعاد إلى فاس فتوفي بها. من نظمه قصيدة مطلعها:</w:t>
      </w:r>
    </w:p>
    <w:p/>
    <w:p>
      <w:pPr/>
      <w:r>
        <w:rPr/>
        <w:t xml:space="preserve">#ملكت الندى حتى عمرت يبابهومنها:</w:t>
      </w:r>
    </w:p>
    <w:p/>
    <w:p>
      <w:pPr>
        <w:jc w:val="center"/>
      </w:pPr>
      <w:r>
        <w:rPr>
          <w:color w:val="ff0000"/>
        </w:rPr>
        <w:t xml:space="preserve">فلو كان عينا كنت أنت سوادها</w:t>
      </w:r>
      <w:r>
        <w:rPr>
          <w:color w:val="ff0000"/>
        </w:rPr>
        <w:t xml:space="preserve">      </w:t>
      </w:r>
      <w:r>
        <w:rPr>
          <w:color w:val="ff0000"/>
        </w:rPr>
        <w:t xml:space="preserve">ولو كان عمرا كنت أنت شبابه</w:t>
      </w:r>
    </w:p>
    <w:p/>
    <w:p>
      <w:pPr/>
      <w:r>
        <w:rPr/>
        <w:t xml:space="preserve">وهو الذي جمع لوالده فهرسته المسمى (إعلام ائمة الأعلام وأساتيدها بما لنامن المرويات وأسانيدها - ط) وله رسائل ومنظومات طبع بعضها. </w:t>
      </w:r>
    </w:p>
    <w:p>
      <w:pPr>
        <w:jc w:val="start"/>
        <w:bidi/>
      </w:pPr>
      <w:r>
        <w:rPr>
          <w:sz w:val="24"/>
          <w:szCs w:val="24"/>
          <w:b w:val="1"/>
          <w:bCs w:val="1"/>
          <w:rtl/>
        </w:rPr>
        <w:t xml:space="preserve">
الأعلام،(دار العلم للملايين - بيروت،2002،ط 15،ج 3،ص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2026-07-23T16:35:28+03:00</dcterms:created>
  <dcterms:modified xsi:type="dcterms:W3CDTF">2026-07-23T16:35:28+03:00</dcterms:modified>
</cp:coreProperties>
</file>

<file path=docProps/custom.xml><?xml version="1.0" encoding="utf-8"?>
<Properties xmlns="http://schemas.openxmlformats.org/officeDocument/2006/custom-properties" xmlns:vt="http://schemas.openxmlformats.org/officeDocument/2006/docPropsVTypes"/>
</file>