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رفاعة
</w:t>
      </w:r>
    </w:p>
    <w:p>
      <w:pPr/>
      <w:r>
        <w:rPr/>
        <w:t xml:space="preserve">ابن رفاعة  عبد الرحمن بن هبة الله بن حسن، أبو القاسم ابن رفاعة: أديب مصري كان ينعت بالسديد ’’علم الرؤساء’’ ويعرف بكاتب الأمير ناصر الدولة. قال القاضي الفاضل (عبد الرحيم بن علي): كان أفضل من بمصر نظما ونثرا. وجمع من رسائله عشر مجلدات. وقال صاحب حلى القاهرة: إن في رسائله من تكلف الصنعة ما يثقل.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2026-07-27T09:56:19+03:00</dcterms:created>
  <dcterms:modified xsi:type="dcterms:W3CDTF">2026-07-27T09:56:19+03:00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