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المدغري
</w:t>
      </w:r>
    </w:p>
    <w:p>
      <w:pPr>
        <w:jc w:val="start"/>
        <w:bidi/>
      </w:pPr>
      <w:r>
        <w:rPr>
          <w:rFonts w:ascii="arial" w:hAnsi="arial" w:eastAsia="arial" w:cs="arial"/>
          <w:sz w:val="28"/>
          <w:szCs w:val="28"/>
          <w:b w:val="1"/>
          <w:bCs w:val="1"/>
          <w:rtl/>
        </w:rPr>
        <w:t xml:space="preserve">المدغري
</w:t>
      </w:r>
    </w:p>
    <w:p>
      <w:pPr/>
      <w:r>
        <w:rPr/>
        <w:t xml:space="preserve">المدغري  عبد السلام بن عمر، أبو محمد المدغري الحسني العلوي: مدرس متصوف مغربي، من العلماء. مدغري الأصل. نشأ في زرهون وتولى القضاء في عدة مدن، ثم كان خليفة لرئيس المجلس العلمي بفاس. وتوفي بها. له كتب منها (فهرسة) في مجلد، وكتاب (الروض النضير) في ترجمة شيخه عبد الملك بن محمد العلوي الضرير المتوفى عام 1318 هـ ، والكتابان ذكرهما ابن سودة في الدليل والذيل، ولم يشر إلى مكان وجودهما. وله (شرح حزب التضرع - خ) في خزانة الرباط (132 ك) 45 صفحة، شرح به حزبا لشيخه عبد الملك. </w:t>
      </w:r>
    </w:p>
    <w:p>
      <w:pPr>
        <w:jc w:val="start"/>
        <w:bidi/>
      </w:pPr>
      <w:r>
        <w:rPr>
          <w:sz w:val="24"/>
          <w:szCs w:val="24"/>
          <w:b w:val="1"/>
          <w:bCs w:val="1"/>
          <w:rtl/>
        </w:rPr>
        <w:t xml:space="preserve">
الأعلام،(دار العلم للملايين - بيروت،2002،ط 15،ج 4،ص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2026-07-27T18:53:21+03:00</dcterms:created>
  <dcterms:modified xsi:type="dcterms:W3CDTF">2026-07-27T18:53:21+03:00</dcterms:modified>
</cp:coreProperties>
</file>

<file path=docProps/custom.xml><?xml version="1.0" encoding="utf-8"?>
<Properties xmlns="http://schemas.openxmlformats.org/officeDocument/2006/custom-properties" xmlns:vt="http://schemas.openxmlformats.org/officeDocument/2006/docPropsVTypes"/>
</file>