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عبد اللطيف بن عمر بن ابي بكر بن لطفي البيساري الرافعي: اول من تلقب بالرافعي من الاسرة المعروفة بهذا اللقب، في مصر والشام. وكانت تعرف بالبيسارية (نسبة إلى بيسارة، من قرى اسيوط بمصر) ولد وتوفى في طرابلس الشام، وتعلم بمصر. له (تشطير البردة - ط) و (مقامة في المفاخرة بين حمص وحماة).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2026-07-23T19:43:21+03:00</dcterms:created>
  <dcterms:modified xsi:type="dcterms:W3CDTF">2026-07-23T19:43:21+03:00</dcterms:modified>
</cp:coreProperties>
</file>

<file path=docProps/custom.xml><?xml version="1.0" encoding="utf-8"?>
<Properties xmlns="http://schemas.openxmlformats.org/officeDocument/2006/custom-properties" xmlns:vt="http://schemas.openxmlformats.org/officeDocument/2006/docPropsVTypes"/>
</file>