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عودة
</w:t>
      </w:r>
    </w:p>
    <w:p>
      <w:pPr>
        <w:jc w:val="start"/>
        <w:bidi/>
      </w:pPr>
      <w:r>
        <w:rPr>
          <w:rFonts w:ascii="arial" w:hAnsi="arial" w:eastAsia="arial" w:cs="arial"/>
          <w:sz w:val="28"/>
          <w:szCs w:val="28"/>
          <w:b w:val="1"/>
          <w:bCs w:val="1"/>
          <w:rtl/>
        </w:rPr>
        <w:t xml:space="preserve">عودة
</w:t>
      </w:r>
    </w:p>
    <w:p>
      <w:pPr/>
      <w:r>
        <w:rPr/>
        <w:t xml:space="preserve">عودة  عبد القادر عودة: محام من علماء القانون والشريعة بمصر. كان من زعماء جماعة (الاخوان المسلمين) ولما أمر جمال عبد الناصر بتنظيم (محكمة الشعب) كتب صاحب الترجمة نقدا لتلك المحكمة. وفي جملة ما ذكر أن رئيسها جمال سالم طلب من بعض المتهمين أن يقراوا له آيات من القرآن بالمقلوب! واتهم بالمشاركة في حادث إطلاق الرصاص على جمال (1954) وأعدم شنقا على الأثر مع بضعة متهمين آخرين. له تصانيف كثيرة، منها (الاسلام وأوضاعنا القانونية - ط) و (الإسلام وأوضاعنا السياسية - ط) و (التشريع الجنائي الإسلامي مقارنا بالقانون الوضعي - ط) جزآن، و (المال والحكم في الإسلام - ط) و (الإسلام بين جهل أبنائه وعجز علمائه - ط). </w:t>
      </w:r>
    </w:p>
    <w:p>
      <w:pPr>
        <w:jc w:val="start"/>
        <w:bidi/>
      </w:pPr>
      <w:r>
        <w:rPr>
          <w:sz w:val="24"/>
          <w:szCs w:val="24"/>
          <w:b w:val="1"/>
          <w:bCs w:val="1"/>
          <w:rtl/>
        </w:rPr>
        <w:t xml:space="preserve">
الأعلام،(دار العلم للملايين - بيروت،2002،ط 15،ج 4،ص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2026-07-23T03:42:38+03:00</dcterms:created>
  <dcterms:modified xsi:type="dcterms:W3CDTF">2026-07-23T03:42:38+03:00</dcterms:modified>
</cp:coreProperties>
</file>

<file path=docProps/custom.xml><?xml version="1.0" encoding="utf-8"?>
<Properties xmlns="http://schemas.openxmlformats.org/officeDocument/2006/custom-properties" xmlns:vt="http://schemas.openxmlformats.org/officeDocument/2006/docPropsVTypes"/>
</file>