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الأفيوني
</w:t>
      </w:r>
    </w:p>
    <w:p>
      <w:pPr/>
      <w:r>
        <w:rPr/>
        <w:t xml:space="preserve">الأفيوني  عبد الله بن عمر بن محمد الشهير بالافيوني: من الادباء الشعراء في عصره. ولد في طرابلس الشام، ورحل إلى مصر. ثم تنقل في بلاد الشام، وسكن دمشق إلى ان توفى. له تآليف، منها (العقود الدرية في رحلة الديار المصرية) و (الازهر البسام في فضائل الشام) و (رنو المثاني في حكم الاقتباس القرآني) و (المنحة القدسية في الرحلة القدسية)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2026-07-23T16:29:36+03:00</dcterms:created>
  <dcterms:modified xsi:type="dcterms:W3CDTF">2026-07-23T16:29:36+03:00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