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ابو بكر: مؤرخ، من أهل القيروان. بقي فيها مدة، بعد خرابها (سنة 449هـ) له (رياض النفوس في طبقات علماء القيروان وافريقية وما يليها من بلدانها ومراسيها وحصونها وسواحلها، وعبادهم ونساكهم وفضائلها وتاريخهم - ط) مجلدان، ومازال ثانيهما تحت الطبع.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أبو بكر، الفقيه المؤرخ صحب أبا بكر بن عبد الرحمن وهو الذي كان يقرأ عليه الميعاد، وانتفع به وكان هو ممن بقي مع أبي عبد الله محمد بن العباس الخواص، وأبي عبد الله الحسين بن عبد الله الأجدابي، وجماعة من العلماء بعد خراب القيروان، والعجب أن المعلومات قليلة جدا عنه.</w:t>
      </w:r>
    </w:p>
    <w:p/>
    <w:p>
      <w:pPr/>
      <w:r>
        <w:rPr/>
        <w:t xml:space="preserve">له: رياض النفوس في طبقات علماء القيروان وإفريقية وزهادهم وعبادهم ونساكهم وسيرهم وأخبارهم وفضائلهم وأوصافهم في 3 أجزاء، يوجد منه 2 جزءان.</w:t>
      </w:r>
    </w:p>
    <w:p/>
    <w:p>
      <w:pPr/>
      <w:r>
        <w:rPr/>
        <w:t xml:space="preserve">حقق الجزء الأول منه ونشره الدكتور حسين مؤنس/القاهرة 1951) وحققه البشير البكوش بمراجعة محمد العروسي المطوي.</w:t>
      </w:r>
    </w:p>
    <w:p/>
    <w:p>
      <w:pPr/>
      <w:r>
        <w:rPr/>
        <w:t xml:space="preserve">ويقع في ثلاثة أجزاء والثالث والأخير للفهارس، صدر منه جزءان عن دار الغرب الإسلامي ببيروت سنة 1983.</w:t>
      </w:r>
    </w:p>
    <w:p>
      <w:pPr>
        <w:jc w:val="start"/>
        <w:bidi/>
      </w:pPr>
      <w:r>
        <w:rPr>
          <w:sz w:val="24"/>
          <w:szCs w:val="24"/>
          <w:b w:val="1"/>
          <w:bCs w:val="1"/>
          <w:rtl/>
        </w:rPr>
        <w:t xml:space="preserve">
تراجم المؤلفين التونسيين،(دار الغرب الإسلامي، بيروت - لبنان،1994،ط 2،ج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2026-07-27T14:02:17+03:00</dcterms:created>
  <dcterms:modified xsi:type="dcterms:W3CDTF">2026-07-27T14:02:17+03:00</dcterms:modified>
</cp:coreProperties>
</file>

<file path=docProps/custom.xml><?xml version="1.0" encoding="utf-8"?>
<Properties xmlns="http://schemas.openxmlformats.org/officeDocument/2006/custom-properties" xmlns:vt="http://schemas.openxmlformats.org/officeDocument/2006/docPropsVTypes"/>
</file>