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w:t>
      </w:r>
    </w:p>
    <w:p>
      <w:pPr>
        <w:jc w:val="start"/>
        <w:bidi/>
      </w:pPr>
      <w:r>
        <w:rPr>
          <w:rFonts w:ascii="arial" w:hAnsi="arial" w:eastAsia="arial" w:cs="arial"/>
          <w:sz w:val="28"/>
          <w:szCs w:val="28"/>
          <w:b w:val="1"/>
          <w:bCs w:val="1"/>
          <w:rtl/>
        </w:rPr>
        <w:t xml:space="preserve">ابن هشام
</w:t>
      </w:r>
    </w:p>
    <w:p>
      <w:pPr/>
      <w:r>
        <w:rPr/>
        <w:t xml:space="preserve">ابن هشام  عبد الله بن يوسف بن أحمد بن عبد الله ابن يوسف، ابو محمد، جمال الدين، ابن هشام: من ائمة العربية. مولده ووفاته بمصر. قال ابن خلدون: ما زلنا ونحن بالمغرب نسمع انه ظهر بمصر عالم بالعربية يقال له ابن هشام انحى من سيبويه. من تصانيفه (مغني اللبيب عن كتب الاعاريب - ط) و (عمدة الطالب في تحقيق تصريف ابن الحاجب) مجلدان، و (رفع الخصاصة عن قراء الخلاصة) اربع مجلدات، و (الجامع الصغير - خ) نحو، و (الجامع الكبير) نحو، و (شذور الذهب - ط) و (الاعراب عن قواعد الاعراب - ط) و (قطر الندى - ط) و (التذكرة) خمسة عشر جزءا، و (التحصيل والتفصيل اكتاب التذييل) كبير، و (اوضح المسالك إلى الفية ابن مالك - ط) و (نزهة الطرف في علم الصرف) و (موقد الاذهان - ط) في الالغاز النحوية.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أحمد بن هشام
</w:t>
      </w:r>
    </w:p>
    <w:p>
      <w:pPr/>
      <w:r>
        <w:rPr/>
        <w:t xml:space="preserve">عبد الله بن يوسف بن أحمد بن هشام الشيخ الإمام العالم العلامة حجة العرب، أفضل المتأخرين، جمال الدين أبو محمد الأنصاري الحنبلي المصري.</w:t>
      </w:r>
    </w:p>
    <w:p/>
    <w:p>
      <w:pPr/>
      <w:r>
        <w:rPr/>
        <w:t xml:space="preserve">شيخ النحو، ومن قام في أمره بالإثبات والمحو، أظهر فيه الإبداع وصنف، وقرط الأسماع وشنف، ونظر ودقق، وتعمد لأن تعمق وحقق، ورجح الأضعف، لذهنه المتوقد وأوهى الأقوى من الأقوال، وسهل المتعقد، وكد وكدح، وصد عن الباطل، وأطرب لما صدح، وناقض شيخنا أثير الدين وحجه، وعدل بمذاهبه عن المحجة، وكاد يميت ذكر أبي حيان، ويردي كل من جاء من جيان، فلو عاصره سيبويه لحاكم الكسائي إليه، وفصل أمر المسألة الزنبورية بين يديه، وفصل فصول كتابه وخلعها عليه، أو الفارسي لأجلب عليه بخيله ورجله، أو ابن جني لما كتم سر الصناعة من أجله، أو ابن مالك لكان له مملوكا، وجعل به طريق التسهيل للناس مسلوكا:</w:t>
      </w:r>
    </w:p>
    <w:p/>
    <w:p>
      <w:pPr>
        <w:jc w:val="center"/>
      </w:pPr>
      <w:r>
        <w:rPr>
          <w:color w:val="ff0000"/>
        </w:rPr>
        <w:t xml:space="preserve">وأطلعه الفهم بعد النهي</w:t>
      </w:r>
      <w:r>
        <w:rPr>
          <w:color w:val="ff0000"/>
        </w:rPr>
        <w:t xml:space="preserve">      </w:t>
      </w:r>
      <w:r>
        <w:rPr>
          <w:color w:val="ff0000"/>
        </w:rPr>
        <w:t xml:space="preserve">على مشكلات كلام العرب</w:t>
      </w:r>
    </w:p>
    <w:p/>
    <w:p>
      <w:pPr/>
      <w:r>
        <w:rPr/>
        <w:t xml:space="preserve">ولم يزل بالقاهرة يصنف ويفيد، ويجود للطلبة بفوائده ويجيد، إلى أن نزلت به أم اللهيم الأربي، وفجعت به النحاة والأدباء. </w:t>
      </w:r>
    </w:p>
    <w:p/>
    <w:p>
      <w:pPr/>
      <w:r>
        <w:rPr/>
        <w:t xml:space="preserve">وتوفي رحمه الله تعالى عشية الخميس خامس ذي القعدة سنة إحدى وستين وسبع مئة.</w:t>
      </w:r>
    </w:p>
    <w:p/>
    <w:p>
      <w:pPr/>
      <w:r>
        <w:rPr/>
        <w:t xml:space="preserve">مولده تقريبا بعد العشرة وسبع مئة.</w:t>
      </w:r>
    </w:p>
    <w:p/>
    <w:p>
      <w:pPr/>
      <w:r>
        <w:rPr/>
        <w:t xml:space="preserve">وكان في أول عمره قد تفقه للشافعي، ثم انتقل أخيرا إلى مذهب الإمام أحمد رضي الله عنه، وحضر مدارس الحنابلة، وحفظ مختصر أبي القاسم الخرقي في دون الأربعة أشهر، مع ملازمة المطالعة والاشتغال، وروى الشاطبية عن قاضي القضاة ابن جماعة، وغيرها. </w:t>
      </w:r>
    </w:p>
    <w:p/>
    <w:p>
      <w:pPr/>
      <w:r>
        <w:rPr/>
        <w:t xml:space="preserve">وصنف وأفاد وتخرج به جماعة من أهل الديار المصرية، ومن أهل مكة لما جاور بها، وأقرأ كتاب سيبويه مرات، وصنف كتبا في العربية منها: تعليقه على مشكل ألفية ابن مالك، ومنها: مقدمة في النحو سماها الإعراب عن قواعد الإعراب، ومغني اللبيب عن كتب الأعاريب، وهو كتاب مفيد قد جود وبيضه فسوده، واشتهر في حياته في الشام ومصر، واشتغل به أهل العصر.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2026-07-23T17:04:05+03:00</dcterms:created>
  <dcterms:modified xsi:type="dcterms:W3CDTF">2026-07-23T17:04:05+03:00</dcterms:modified>
</cp:coreProperties>
</file>

<file path=docProps/custom.xml><?xml version="1.0" encoding="utf-8"?>
<Properties xmlns="http://schemas.openxmlformats.org/officeDocument/2006/custom-properties" xmlns:vt="http://schemas.openxmlformats.org/officeDocument/2006/docPropsVTypes"/>
</file>