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المجيد الشاوي
</w:t>
      </w:r>
    </w:p>
    <w:p>
      <w:pPr>
        <w:jc w:val="start"/>
        <w:bidi/>
      </w:pPr>
      <w:r>
        <w:rPr>
          <w:rFonts w:ascii="arial" w:hAnsi="arial" w:eastAsia="arial" w:cs="arial"/>
          <w:sz w:val="28"/>
          <w:szCs w:val="28"/>
          <w:b w:val="1"/>
          <w:bCs w:val="1"/>
          <w:rtl/>
        </w:rPr>
        <w:t xml:space="preserve">عبد المجيد الشاوي
</w:t>
      </w:r>
    </w:p>
    <w:p>
      <w:pPr/>
      <w:r>
        <w:rPr/>
        <w:t xml:space="preserve">عبد المجيد الشاوي  عبد المجيد بن حسن بن مسعود بن عبد العزيز بن عبد الله بن شاوي: اديب، من اعيان العراق. كان في العهد العثماني مبعوثا عن لواء العمارة، وفي عهد الاحتلال البريطاني رئيسا لبلدية بغداد، ثم نائبا عن لواء الدليم، فمنصرفا بالدليم. وهو من اسرة كبيرة كان بعض رجالها يلقب بالامارة، يتصل نسبها بآل عبيد، من قضاعة. وكانفاضلا، له (مجاميع) في الادب، منها مجموعة في (الوقائع والتواريخ) ونظم في بعضه جودة، جمعه في (ديوان). ولد ببغداد، وتوفى في بيروت، وقد جاءها مستشفيا من السرطان، ودفن فيها. </w:t>
      </w:r>
    </w:p>
    <w:p>
      <w:pPr>
        <w:jc w:val="start"/>
        <w:bidi/>
      </w:pPr>
      <w:r>
        <w:rPr>
          <w:sz w:val="24"/>
          <w:szCs w:val="24"/>
          <w:b w:val="1"/>
          <w:bCs w:val="1"/>
          <w:rtl/>
        </w:rPr>
        <w:t xml:space="preserve">
الأعلام،(دار العلم للملايين - بيروت،2002،ط 15،ج 4،ص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2026-07-27T08:40:22+03:00</dcterms:created>
  <dcterms:modified xsi:type="dcterms:W3CDTF">2026-07-27T08:40:22+03:00</dcterms:modified>
</cp:coreProperties>
</file>

<file path=docProps/custom.xml><?xml version="1.0" encoding="utf-8"?>
<Properties xmlns="http://schemas.openxmlformats.org/officeDocument/2006/custom-properties" xmlns:vt="http://schemas.openxmlformats.org/officeDocument/2006/docPropsVTypes"/>
</file>