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جبارة
</w:t>
      </w:r>
    </w:p>
    <w:p>
      <w:pPr>
        <w:jc w:val="start"/>
        <w:bidi/>
      </w:pPr>
      <w:r>
        <w:rPr>
          <w:rFonts w:ascii="arial" w:hAnsi="arial" w:eastAsia="arial" w:cs="arial"/>
          <w:sz w:val="28"/>
          <w:szCs w:val="28"/>
          <w:b w:val="1"/>
          <w:bCs w:val="1"/>
          <w:rtl/>
        </w:rPr>
        <w:t xml:space="preserve">ابن جبارة
</w:t>
      </w:r>
    </w:p>
    <w:p>
      <w:pPr/>
      <w:r>
        <w:rPr/>
        <w:t xml:space="preserve">ابن جبارة  علي بن إسماعيل بن إبراهيم بن جبارة الكندي التجيبي السخاوي، أبو الحسن، شرف الدين: فاضل مصري. ولد في سخا. وسكن المحلة، وتوفي بالقاهرة. وكف بصره آخر عمره. له شعر رقيق في (ديوان) وكتاب سماه (نظم الدر في نقد الشعر) انتقد به شعر ابن سناء الملك. </w:t>
      </w:r>
    </w:p>
    <w:p>
      <w:pPr>
        <w:jc w:val="start"/>
        <w:bidi/>
      </w:pPr>
      <w:r>
        <w:rPr>
          <w:sz w:val="24"/>
          <w:szCs w:val="24"/>
          <w:b w:val="1"/>
          <w:bCs w:val="1"/>
          <w:rtl/>
        </w:rPr>
        <w:t xml:space="preserve">
الأعلام،(دار العلم للملايين - بيروت،2002،ط 15،ج 4،ص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جبارة
</w:t>
      </w:r>
    </w:p>
    <w:p>
      <w:pPr/>
      <w:r>
        <w:rPr/>
        <w:t xml:space="preserve">ابن جبارة شرف الدين علي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2026-07-23T18:32:42+03:00</dcterms:created>
  <dcterms:modified xsi:type="dcterms:W3CDTF">2026-07-23T18:32:42+03:00</dcterms:modified>
</cp:coreProperties>
</file>

<file path=docProps/custom.xml><?xml version="1.0" encoding="utf-8"?>
<Properties xmlns="http://schemas.openxmlformats.org/officeDocument/2006/custom-properties" xmlns:vt="http://schemas.openxmlformats.org/officeDocument/2006/docPropsVTypes"/>
</file>