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الأبياري
</w:t>
      </w:r>
    </w:p>
    <w:p>
      <w:pPr>
        <w:jc w:val="start"/>
        <w:bidi/>
      </w:pPr>
      <w:r>
        <w:rPr>
          <w:rFonts w:ascii="arial" w:hAnsi="arial" w:eastAsia="arial" w:cs="arial"/>
          <w:sz w:val="28"/>
          <w:szCs w:val="28"/>
          <w:b w:val="1"/>
          <w:bCs w:val="1"/>
          <w:rtl/>
        </w:rPr>
        <w:t xml:space="preserve">الأبياري
</w:t>
      </w:r>
    </w:p>
    <w:p>
      <w:pPr/>
      <w:r>
        <w:rPr/>
        <w:t xml:space="preserve">الأبياري  علي بن سيف بن علي بن سليمان، أبو الحسن، نور الدين، اللواتي الأصل، الأبياري القاهري، ثم الدمشقي الشافعي: نحوي، محدث. ولد بالقاهرة. ونشأ بغزة يتيما. ودخل دمشق فمهر في اللغة والحديث. وجعل خازنا لكتب السميساطية. وزار القاهرة مرات. وحدث فيها بصحيح مسلم. وتوفي بدمشق. له (جزء) في الرد على تعقبات أبي حيان الكلام ابن مالك.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2026-07-24T19:43:41+03:00</dcterms:created>
  <dcterms:modified xsi:type="dcterms:W3CDTF">2026-07-24T19:43:41+03:00</dcterms:modified>
</cp:coreProperties>
</file>

<file path=docProps/custom.xml><?xml version="1.0" encoding="utf-8"?>
<Properties xmlns="http://schemas.openxmlformats.org/officeDocument/2006/custom-properties" xmlns:vt="http://schemas.openxmlformats.org/officeDocument/2006/docPropsVTypes"/>
</file>