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القادوسي
</w:t>
      </w:r>
    </w:p>
    <w:p>
      <w:pPr>
        <w:jc w:val="start"/>
        <w:bidi/>
      </w:pPr>
      <w:r>
        <w:rPr>
          <w:rFonts w:ascii="arial" w:hAnsi="arial" w:eastAsia="arial" w:cs="arial"/>
          <w:sz w:val="28"/>
          <w:szCs w:val="28"/>
          <w:b w:val="1"/>
          <w:bCs w:val="1"/>
          <w:rtl/>
        </w:rPr>
        <w:t xml:space="preserve">القادوسي
</w:t>
      </w:r>
    </w:p>
    <w:p>
      <w:pPr/>
      <w:r>
        <w:rPr/>
        <w:t xml:space="preserve">القادوسي  علي بن محمد بن الحسن الخلاطي، علم الدين: فقيه حنفي مصري. عرف بالقادوسي لطول تكوير عمامته، ويقال له (الركابي) لزعمه أن عنده ركاب رسول الله (ص) ويلقب أيضا بمزلقان. له (شرح الهداية) للمرغيناني، في الفروع، وكتاب (الحدود - خ) في أصول الفقه.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الحسن الخلاطي الحنفي
</w:t>
      </w:r>
    </w:p>
    <w:p>
      <w:pPr/>
      <w:r>
        <w:rPr/>
        <w:t xml:space="preserve">علي بن محمد بن الحسن الخلاطي الحنفي علي بن محمد بن الحسن الخلاطي الحنفي علم الدين الملقب بالقادوس لطول تكوير عمامته ويعرف أيضا بمزلقان وكان يقال له الركابي لأنه كان يزعم ان عنده ركاب رسول الله عليه وسلم وكان يزعم أيضا أن عنده من شعره صلى الله عليه وسلم وتفقه اشتغل وتقدم ودرس بالظاهرية وولي إمامتها وهو أول من أم بها ودرس بالديلمية وكتب على الهداية شرحا وناب في الحكم عن معز الدين نعمان بالحسينية ومات في النصف من جمادى الأولى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2026-07-25T17:36:52+03:00</dcterms:created>
  <dcterms:modified xsi:type="dcterms:W3CDTF">2026-07-25T17:36:52+03:00</dcterms:modified>
</cp:coreProperties>
</file>

<file path=docProps/custom.xml><?xml version="1.0" encoding="utf-8"?>
<Properties xmlns="http://schemas.openxmlformats.org/officeDocument/2006/custom-properties" xmlns:vt="http://schemas.openxmlformats.org/officeDocument/2006/docPropsVTypes"/>
</file>