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محمود طه
</w:t>
      </w:r>
    </w:p>
    <w:p>
      <w:pPr>
        <w:jc w:val="start"/>
        <w:bidi/>
      </w:pPr>
      <w:r>
        <w:rPr>
          <w:rFonts w:ascii="arial" w:hAnsi="arial" w:eastAsia="arial" w:cs="arial"/>
          <w:sz w:val="28"/>
          <w:szCs w:val="28"/>
          <w:b w:val="1"/>
          <w:bCs w:val="1"/>
          <w:rtl/>
        </w:rPr>
        <w:t xml:space="preserve">علي محمود طه
</w:t>
      </w:r>
    </w:p>
    <w:p>
      <w:pPr/>
      <w:r>
        <w:rPr/>
        <w:t xml:space="preserve">علي محمود طه  علي محمود طه المهندس: شاعر مصري، كثير النظم. ولد بالمنصورة. وتخرج بمدرسة الهندسة التطبيقية. وخدم في الاعمال الحكومية إلى أن كان وكيلا لدار الكتب المصرية. وتوفي بالقاهرة، ودفن بالمنصورة. له دواوين شعرية، طبع منها (الملاح التائه) و (ليالي الملاح التائه) و (أرواح شاردة) و (أرواح وأشباح) و (زهر وخمر) و (شرق وغرب) و (الشوق العائد) و (أغنية الرياح الأربع) هو صاحب (الجندول) أغنية كانت في أسباب شهرته. </w:t>
      </w:r>
    </w:p>
    <w:p>
      <w:pPr>
        <w:jc w:val="start"/>
        <w:bidi/>
      </w:pPr>
      <w:r>
        <w:rPr>
          <w:sz w:val="24"/>
          <w:szCs w:val="24"/>
          <w:b w:val="1"/>
          <w:bCs w:val="1"/>
          <w:rtl/>
        </w:rPr>
        <w:t xml:space="preserve">
الأعلام،(دار العلم للملايين - بيروت،2002،ط 15،ج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2026-07-27T17:05:54+03:00</dcterms:created>
  <dcterms:modified xsi:type="dcterms:W3CDTF">2026-07-27T17:05:54+03:00</dcterms:modified>
</cp:coreProperties>
</file>

<file path=docProps/custom.xml><?xml version="1.0" encoding="utf-8"?>
<Properties xmlns="http://schemas.openxmlformats.org/officeDocument/2006/custom-properties" xmlns:vt="http://schemas.openxmlformats.org/officeDocument/2006/docPropsVTypes"/>
</file>