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فهد
</w:t>
      </w:r>
    </w:p>
    <w:p>
      <w:pPr/>
      <w:r>
        <w:rPr/>
        <w:t xml:space="preserve">ابن فهد  عمر بن محمد بن محمد بن أبي الخير محمد ابن محمد بن عبد الله بن فهد القرشي الهاشمي المكي، نجم الدين: مؤرخ، من بيت علم. مولده ووفاته بمكة. رحل إلى مصر والشام وغيرهما. من كتبه (إتحاف الورى بأخبار أم القرى- خ) مرتب على السنين، من ولادة النبي (ص) إلى زمان المؤلف، و (التبيين في تراجم الطبريين- خ) و (ذيل تاريخ مكة للتقي الفاسي) و (بذل الجهد في من سمى بفهد وابن فهد) و (المشارق المنيرة في ذكر بني ظهيرة) و (اللباب في الألقاب)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فهد
</w:t>
      </w:r>
    </w:p>
    <w:p>
      <w:pPr/>
      <w:r>
        <w:rPr/>
        <w:t xml:space="preserve">ابن فهد </w:t>
      </w:r>
    </w:p>
    <w:p/>
    <w:p>
      <w:pPr/>
      <w:r>
        <w:rPr/>
        <w:t xml:space="preserve">عمر بن محمد بن محمد بن فهد القرشي الهاشمي المكي نجم الدين: مؤرخ مشهور. م سنة 885 هـ رحمه الله تعالى.</w:t>
      </w:r>
    </w:p>
    <w:p/>
    <w:p>
      <w:pPr/>
      <w:r>
        <w:rPr/>
        <w:t xml:space="preserve">له: 1 - كتاب اللباب في الألقاب.</w:t>
      </w:r>
    </w:p>
    <w:p/>
    <w:p>
      <w:pPr/>
      <w:r>
        <w:rPr/>
        <w:t xml:space="preserve">2 - التبيين في تراجم الطبريين.</w:t>
      </w:r>
    </w:p>
    <w:p/>
    <w:p>
      <w:pPr/>
      <w:r>
        <w:rPr/>
        <w:t xml:space="preserve">3 - المشارق المنيرة في ذكر بني ظهيرة.</w:t>
      </w:r>
    </w:p>
    <w:p/>
    <w:p>
      <w:pPr/>
      <w:r>
        <w:rPr/>
        <w:t xml:space="preserve">4 - السر الظهيري بأولاد أحمد النويري.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2026-07-27T09:55:28+03:00</dcterms:created>
  <dcterms:modified xsi:type="dcterms:W3CDTF">2026-07-27T09:55:28+03:00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