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رشيد ابن الغزال
</w:t>
      </w:r>
    </w:p>
    <w:p>
      <w:pPr>
        <w:jc w:val="start"/>
        <w:bidi/>
      </w:pPr>
      <w:r>
        <w:rPr>
          <w:rFonts w:ascii="arial" w:hAnsi="arial" w:eastAsia="arial" w:cs="arial"/>
          <w:sz w:val="28"/>
          <w:szCs w:val="28"/>
          <w:b w:val="1"/>
          <w:bCs w:val="1"/>
          <w:rtl/>
        </w:rPr>
        <w:t xml:space="preserve">أبو رشيد ابن الغزال
</w:t>
      </w:r>
    </w:p>
    <w:p>
      <w:pPr/>
      <w:r>
        <w:rPr/>
        <w:t xml:space="preserve">أبو رشيد ابن الغزال محمد بن محمد بن عبد الله بن الغزال أخو المذكور، سمع في صباه كثيرا ثم طلب بنفسه وجد واجتهد وسمع وقرأ شيئا كثيرا على أصحاب أبي علي الحداد وأبي منصور ابن الصيرفي وغانم البرجي وأبي عبد الله الدقاق وأمثالهم، وكتب بخطه وحصل الأصول، وقدم بغداذ وحج، قال ابن النجار: وسمع من مشايخنا وكان يكنى أبا رشيد، وتوفي سنة إحدى وثلثين وست ماية.</w:t>
      </w:r>
    </w:p>
    <w:p>
      <w:pPr>
        <w:jc w:val="start"/>
        <w:bidi/>
      </w:pPr>
      <w:r>
        <w:rPr>
          <w:sz w:val="24"/>
          <w:szCs w:val="24"/>
          <w:b w:val="1"/>
          <w:bCs w:val="1"/>
          <w:rtl/>
        </w:rPr>
        <w:t xml:space="preserve">
الوافي بالوفيات،(دار فرانز شتاينر، فيسبادن، ألمانيا / دار إحياء التراث - بيروت،2000،ط 1،ج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2026-07-27T13:16:54+03:00</dcterms:created>
  <dcterms:modified xsi:type="dcterms:W3CDTF">2026-07-27T13:16:54+03:00</dcterms:modified>
</cp:coreProperties>
</file>

<file path=docProps/custom.xml><?xml version="1.0" encoding="utf-8"?>
<Properties xmlns="http://schemas.openxmlformats.org/officeDocument/2006/custom-properties" xmlns:vt="http://schemas.openxmlformats.org/officeDocument/2006/docPropsVTypes"/>
</file>