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الجرباذقاني الصالح
</w:t>
      </w:r>
    </w:p>
    <w:p>
      <w:pPr>
        <w:jc w:val="start"/>
        <w:bidi/>
      </w:pPr>
      <w:r>
        <w:rPr>
          <w:rFonts w:ascii="arial" w:hAnsi="arial" w:eastAsia="arial" w:cs="arial"/>
          <w:sz w:val="28"/>
          <w:szCs w:val="28"/>
          <w:b w:val="1"/>
          <w:bCs w:val="1"/>
          <w:rtl/>
        </w:rPr>
        <w:t xml:space="preserve">الجرباذقاني الصالح
</w:t>
      </w:r>
    </w:p>
    <w:p>
      <w:pPr/>
      <w:r>
        <w:rPr/>
        <w:t xml:space="preserve">الجرباذقاني الصالح ابن محمد دادا محمد بن إبراهيم بن الحسين أبو جعفر الجرباذقاني قرية من علم أصبهان، انقطع إلى العلم والعبادة وأقام بأصبهان وبغداذ وصحب أبا الفضل ابن ناصر حتى مات في ذي الحجة سنة خمسين وخمس ماية ودفن بالشونيزية وقيل سنة تسع وأربعين ومن شعره</w:t>
      </w:r>
    </w:p>
    <w:p/>
    <w:p>
      <w:pPr>
        <w:jc w:val="center"/>
      </w:pPr>
      <w:r>
        <w:rPr>
          <w:color w:val="ff0000"/>
        </w:rPr>
        <w:t xml:space="preserve">أيا ليت أسباب المنايا أراحت</w:t>
      </w:r>
      <w:r>
        <w:rPr>
          <w:color w:val="ff0000"/>
        </w:rPr>
        <w:t xml:space="preserve">      </w:t>
      </w:r>
      <w:r>
        <w:rPr>
          <w:color w:val="ff0000"/>
        </w:rPr>
        <w:t xml:space="preserve">فإني أرى في الموت أروح راحة</w:t>
      </w:r>
    </w:p>
    <w:p/>
    <w:p>
      <w:pPr>
        <w:jc w:val="center"/>
      </w:pPr>
      <w:r>
        <w:rPr>
          <w:color w:val="ff0000"/>
        </w:rPr>
        <w:t xml:space="preserve">وموت الفتى خير له من حياته</w:t>
      </w:r>
      <w:r>
        <w:rPr>
          <w:color w:val="ff0000"/>
        </w:rPr>
        <w:t xml:space="preserve">      </w:t>
      </w:r>
      <w:r>
        <w:rPr>
          <w:color w:val="ff0000"/>
        </w:rPr>
        <w:t xml:space="preserve">إذا أظهرت أعلام سوء ولاحت</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الحسين بن محمد بن دادا الجرباذقاني أبو جعفر
</w:t>
      </w:r>
    </w:p>
    <w:p>
      <w:pPr/>
      <w:r>
        <w:rPr/>
        <w:t xml:space="preserve">محمد بن إبراهيم بن الحسين بن محمد بن دادا الجرباذقاني أبو جعفر. ذكره أحمد بن صالح بن شافع في «تاريخه» وقال. مات في حادي عشري دي الحجة سنة تسع وأربعين وخمسمائة، ووصفه فقال: رفيقنا الفقيه المحدث النحوي الأديب اللغوي الفرضى الكاتب العفيف ذو الموات والخصائص، ولما مات صلى عليه شيخنا أبو الفضل ابن ناصر ودفن في تربة استجدها أبو النجيب بطاهر التوتة، وكنا نسمع معا، ولم أر له مثلا زهدا وعلما ونبلا، وصل الى بغداد سنة أربعين وخمسمائة واصطحتنا، وكان ميقظا زاهدا ورعا، وصنف كتبا في الفرائض وغيرها، وكان شافعي المذهب، ولو عاش لكان صدر الآفاق، ولقد فت في عضدي فقده وأثر عندي بعده، فعند الله يحتسب مصيبتنا فيه.</w:t>
      </w:r>
    </w:p>
    <w:p>
      <w:pPr>
        <w:jc w:val="start"/>
        <w:bidi/>
      </w:pPr>
      <w:r>
        <w:rPr>
          <w:sz w:val="24"/>
          <w:szCs w:val="24"/>
          <w:b w:val="1"/>
          <w:bCs w:val="1"/>
          <w:rtl/>
        </w:rPr>
        <w:t xml:space="preserve">
معجم الأدباء / إرشاد الأريب إلى معرفة الأديب،(دار الغرب الإسلامي - بيروت،1993،ط 0،ج 5،ص 2296)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دادا
</w:t>
      </w:r>
    </w:p>
    <w:p>
      <w:pPr/>
      <w:r>
        <w:rPr/>
        <w:t xml:space="preserve">ابن دادا العلامة القدوة، أبو جعفر، محمد بن إبراهيم بن حسين الجرباذقاني.</w:t>
      </w:r>
    </w:p>
    <w:p/>
    <w:p>
      <w:pPr/>
      <w:r>
        <w:rPr/>
        <w:t xml:space="preserve">سمع غانما الجلودي، وإسماعيل بن محمد الحافظ، وفاطمة بنت البغدادي، وببغداد الأرموي، وابن ناصر ولازمه.</w:t>
      </w:r>
    </w:p>
    <w:p/>
    <w:p>
      <w:pPr/>
      <w:r>
        <w:rPr/>
        <w:t xml:space="preserve">وكتب الكثير، وكان ثقة متقنا متثبتا، صاحب فقه وفنون، مع الزهد والقناعة.</w:t>
      </w:r>
    </w:p>
    <w:p/>
    <w:p>
      <w:pPr/>
      <w:r>
        <w:rPr/>
        <w:t xml:space="preserve">عظم قدره ابن الأخضر، وأطنب في وصفه.</w:t>
      </w:r>
    </w:p>
    <w:p/>
    <w:p>
      <w:pPr/>
      <w:r>
        <w:rPr/>
        <w:t xml:space="preserve">وقال المحدث أبو الفضل بن شافع: هذا الشخص لم أر مثله زهدا وعلما، وتفننا في العلوم، تحقق بعلوم، وصار فيها منتهيا يشار إليه في جل غوامضها، وكان شافعيا، لو عاش لكانت الرحلة إليه من الآفاق.</w:t>
      </w:r>
    </w:p>
    <w:p/>
    <w:p>
      <w:pPr/>
      <w:r>
        <w:rPr/>
        <w:t xml:space="preserve">توفي في ذي الحجة سنة تسع وأربعين وخمس مائة عن اثنتين وأربعين سنة وأيام، رحمه الله تعالى.</w:t>
      </w:r>
    </w:p>
    <w:p>
      <w:pPr>
        <w:jc w:val="start"/>
        <w:bidi/>
      </w:pPr>
      <w:r>
        <w:rPr>
          <w:sz w:val="24"/>
          <w:szCs w:val="24"/>
          <w:b w:val="1"/>
          <w:bCs w:val="1"/>
          <w:rtl/>
        </w:rPr>
        <w:t xml:space="preserve">
سير أعلام النبلاء،(دار الحديث- القاهرة،2006،ط 0،ج 15،ص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الحسن بن محمد دأدأ أبو جعفر الجرباذقاني
</w:t>
      </w:r>
    </w:p>
    <w:p>
      <w:pPr/>
      <w:r>
        <w:rPr/>
        <w:t xml:space="preserve">محمد بن إبراهيم بن الحسن بن محمد دأدأ أبو جعفر الجرباذقاني فقيه فاضل محدث حافظ متدين كثير العبادة</w:t>
      </w:r>
    </w:p>
    <w:p/>
    <w:p>
      <w:pPr/>
      <w:r>
        <w:rPr/>
        <w:t xml:space="preserve">سمع من أبي القاسم إسماعيل بن محمد بن الفضل الحافظ وأبي الفضل محمد بن عمر الأرموي وغيرهم</w:t>
      </w:r>
    </w:p>
    <w:p/>
    <w:p>
      <w:pPr/>
      <w:r>
        <w:rPr/>
        <w:t xml:space="preserve">ولازم أبا الفضل محمد بن ناصر</w:t>
      </w:r>
    </w:p>
    <w:p/>
    <w:p>
      <w:pPr/>
      <w:r>
        <w:rPr/>
        <w:t xml:space="preserve">مولده سنة سبع وخمسمائة</w:t>
      </w:r>
    </w:p>
    <w:p/>
    <w:p>
      <w:pPr/>
      <w:r>
        <w:rPr/>
        <w:t xml:space="preserve">ومات سنة تسع وأربعين وخمسمائة</w:t>
      </w:r>
    </w:p>
    <w:p>
      <w:pPr>
        <w:jc w:val="start"/>
        <w:bidi/>
      </w:pPr>
      <w:r>
        <w:rPr>
          <w:sz w:val="24"/>
          <w:szCs w:val="24"/>
          <w:b w:val="1"/>
          <w:bCs w:val="1"/>
          <w:rtl/>
        </w:rPr>
        <w:t xml:space="preserve">
طبقات الشافعية الكبرى،(دار هجر - القاهرة،1992،ط 2،ج 6،ص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الحسين بن محمد دادا أبو جعفر الجرباذقاني الحافظ الفقيه الشافعي 
</w:t>
      </w:r>
    </w:p>
    <w:p>
      <w:pPr/>
      <w:r>
        <w:rPr/>
        <w:t xml:space="preserve">محمد بن إبراهيم بن الحسين بن محمد دادا، أبو جعفر الجرباذقانيّ، الحافظ، الفقيه الشافعيّ. </w:t>
      </w:r>
    </w:p>
    <w:p/>
    <w:p>
      <w:pPr/>
      <w:r>
        <w:rPr/>
        <w:t xml:space="preserve">كان قيّما بالفرائض والحساب وعلم الحديث، بصيرا بعلم الأدب، زاهدا متديّنا كثير العبادة، مقبلا على الاشتغال. ذكره أبو الفضل بن شافع، وقال: لم أر له مثلا علما وزهدا ونبلا. دخل بغداد سنة أربعين وخمس مائة. وصنّف كتابا في الفرائض مفيدا قرأه الناس عليه، قال: وأنشدني لنفسه قوله: [الطويل]</w:t>
      </w:r>
    </w:p>
    <w:p/>
    <w:p>
      <w:pPr>
        <w:jc w:val="center"/>
      </w:pPr>
      <w:r>
        <w:rPr>
          <w:color w:val="ff0000"/>
        </w:rPr>
        <w:t xml:space="preserve">إذا رزق الله اللّبيب قناعة</w:t>
      </w:r>
      <w:r>
        <w:rPr>
          <w:color w:val="ff0000"/>
        </w:rPr>
        <w:t xml:space="preserve">      </w:t>
      </w:r>
      <w:r>
        <w:rPr>
          <w:color w:val="ff0000"/>
        </w:rPr>
        <w:t xml:space="preserve">وألبسه حسن التّلبّس بالنّاس</w:t>
      </w:r>
    </w:p>
    <w:p/>
    <w:p>
      <w:pPr>
        <w:jc w:val="center"/>
      </w:pPr>
      <w:r>
        <w:rPr>
          <w:color w:val="ff0000"/>
        </w:rPr>
        <w:t xml:space="preserve">ولم ير للفقر الممضّ مرارة</w:t>
      </w:r>
      <w:r>
        <w:rPr>
          <w:color w:val="ff0000"/>
        </w:rPr>
        <w:t xml:space="preserve">      </w:t>
      </w:r>
      <w:r>
        <w:rPr>
          <w:color w:val="ff0000"/>
        </w:rPr>
        <w:t xml:space="preserve">ولا للغنى فيه مطالع إيناس</w:t>
      </w:r>
    </w:p>
    <w:p/>
    <w:p>
      <w:pPr>
        <w:jc w:val="center"/>
      </w:pPr>
      <w:r>
        <w:rPr>
          <w:color w:val="ff0000"/>
        </w:rPr>
        <w:t xml:space="preserve">فقد نال عزّا لا مذلّة بعده</w:t>
      </w:r>
      <w:r>
        <w:rPr>
          <w:color w:val="ff0000"/>
        </w:rPr>
        <w:t xml:space="preserve">      </w:t>
      </w:r>
      <w:r>
        <w:rPr>
          <w:color w:val="ff0000"/>
        </w:rPr>
        <w:t xml:space="preserve">ونال غنى ما إن يزول بإفلاس</w:t>
      </w:r>
    </w:p>
    <w:p/>
    <w:p>
      <w:pPr/>
      <w:r>
        <w:rPr/>
        <w:t xml:space="preserve">كانت وفاة الجرباذقانيّ هذا في يوم الثلاثاء حادي عشر ذي حجة من سنة تسع وأربعين وخمس مائة.</w:t>
      </w:r>
    </w:p>
    <w:p>
      <w:pPr>
        <w:jc w:val="start"/>
        <w:bidi/>
      </w:pPr>
      <w:r>
        <w:rPr>
          <w:sz w:val="24"/>
          <w:szCs w:val="24"/>
          <w:b w:val="1"/>
          <w:bCs w:val="1"/>
          <w:rtl/>
        </w:rPr>
        <w:t xml:space="preserve">
الدر الثمين في أسماء المصنفين،(دار الغرب الإسلامي - تونس،2009،ط 1،ج 1،ص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الحسين بن محمد دادا، أبو جعفر الجرباذقانيّ
</w:t>
      </w:r>
    </w:p>
    <w:p>
      <w:pPr/>
      <w:r>
        <w:rPr/>
        <w:t xml:space="preserve">محمد بن إبراهيم بن الحسين بن محمد دادا، أبو جعفر الجرباذقانيّ </w:t>
      </w:r>
    </w:p>
    <w:p/>
    <w:p>
      <w:pPr/>
      <w:r>
        <w:rPr/>
        <w:t xml:space="preserve">وجرباذقان بلدة قريبة من أصبهان، فقيه، فاضل، شافعي المذهب، له معرفة حسنة بالفرائض والحديث، زاهد كثير العبادة، مقبل على الاشتغال بالعلم، ذكره شيخنا عبد العزيز بن محمود بن الأخضر، فأثنى عليه، ووصفه وصفاً جميلاً، وله شعر، أنبأنا عبد العزيز بن محمد بن الأخضر في كتابه إليّ، أنشدنا أبو جعفر محمد بن إبراهيم الجرباذقاني لنفسه ببغداد: طويل:</w:t>
      </w:r>
    </w:p>
    <w:p/>
    <w:p>
      <w:pPr>
        <w:jc w:val="center"/>
      </w:pPr>
      <w:r>
        <w:rPr>
          <w:color w:val="ff0000"/>
        </w:rPr>
        <w:t xml:space="preserve">ألا ليت زوّار المنايا أراحت</w:t>
      </w:r>
      <w:r>
        <w:rPr>
          <w:color w:val="ff0000"/>
        </w:rPr>
        <w:t xml:space="preserve">      </w:t>
      </w:r>
      <w:r>
        <w:rPr>
          <w:color w:val="ff0000"/>
        </w:rPr>
        <w:t xml:space="preserve">فإني أرى في الموت أريح راحة</w:t>
      </w:r>
    </w:p>
    <w:p/>
    <w:p>
      <w:pPr>
        <w:jc w:val="center"/>
      </w:pPr>
      <w:r>
        <w:rPr>
          <w:color w:val="ff0000"/>
        </w:rPr>
        <w:t xml:space="preserve">فموت الفتى خيرٌ له من حياته</w:t>
      </w:r>
      <w:r>
        <w:rPr>
          <w:color w:val="ff0000"/>
        </w:rPr>
        <w:t xml:space="preserve">      </w:t>
      </w:r>
      <w:r>
        <w:rPr>
          <w:color w:val="ff0000"/>
        </w:rPr>
        <w:t xml:space="preserve">إذا ظهرت أعلام سوءٍ ولاحت</w:t>
      </w:r>
    </w:p>
    <w:p/>
    <w:p>
      <w:pPr>
        <w:jc w:val="center"/>
      </w:pPr>
      <w:r>
        <w:rPr>
          <w:color w:val="ff0000"/>
        </w:rPr>
        <w:t xml:space="preserve">ألا صان هذا الدّهر عرض لئامه</w:t>
      </w:r>
      <w:r>
        <w:rPr>
          <w:color w:val="ff0000"/>
        </w:rPr>
        <w:t xml:space="preserve">      </w:t>
      </w:r>
      <w:r>
        <w:rPr>
          <w:color w:val="ff0000"/>
        </w:rPr>
        <w:t xml:space="preserve">وعرض الكرام أهدرت وأباحت</w:t>
      </w:r>
    </w:p>
    <w:p/>
    <w:p>
      <w:pPr>
        <w:jc w:val="center"/>
      </w:pPr>
      <w:r>
        <w:rPr>
          <w:color w:val="ff0000"/>
        </w:rPr>
        <w:t xml:space="preserve">تضنّ بريّاها إذا شمّ ذو حجى</w:t>
      </w:r>
      <w:r>
        <w:rPr>
          <w:color w:val="ff0000"/>
        </w:rPr>
        <w:t xml:space="preserve">      </w:t>
      </w:r>
      <w:r>
        <w:rPr>
          <w:color w:val="ff0000"/>
        </w:rPr>
        <w:t xml:space="preserve">وإن شمّ منها ذو الدناءة فاحت</w:t>
      </w:r>
    </w:p>
    <w:p/>
    <w:p>
      <w:pPr>
        <w:jc w:val="center"/>
      </w:pPr>
      <w:r>
        <w:rPr>
          <w:color w:val="ff0000"/>
        </w:rPr>
        <w:t xml:space="preserve">أنوح بقولي كلما ذرّ شارقٌ</w:t>
      </w:r>
      <w:r>
        <w:rPr>
          <w:color w:val="ff0000"/>
        </w:rPr>
        <w:t xml:space="preserve">      </w:t>
      </w:r>
      <w:r>
        <w:rPr>
          <w:color w:val="ff0000"/>
        </w:rPr>
        <w:t xml:space="preserve">كنوح حماماتٍ على الدوح ناحت:</w:t>
      </w:r>
    </w:p>
    <w:p/>
    <w:p>
      <w:pPr>
        <w:jc w:val="center"/>
      </w:pPr>
      <w:r>
        <w:rPr>
          <w:color w:val="ff0000"/>
        </w:rPr>
        <w:t xml:space="preserve">إذا كان في بحر المعالي سباحتي</w:t>
      </w:r>
      <w:r>
        <w:rPr>
          <w:color w:val="ff0000"/>
        </w:rPr>
        <w:t xml:space="preserve">      </w:t>
      </w:r>
      <w:r>
        <w:rPr>
          <w:color w:val="ff0000"/>
        </w:rPr>
        <w:t xml:space="preserve">فأهون شيء شئتم حل ساحتي</w:t>
      </w:r>
    </w:p>
    <w:p/>
    <w:p>
      <w:pPr/>
      <w:r>
        <w:rPr/>
        <w:t xml:space="preserve">توفي ببغداد يوم الثلاثاء حادي عشر ذي الحجة سنة تسع وأربعين</w:t>
      </w:r>
    </w:p>
    <w:p/>
    <w:p>
      <w:pPr/>
      <w:r>
        <w:rPr/>
        <w:t xml:space="preserve">وخسمئة، وصلّى عليه برباط أبي النجيب السّهروردي ودفن بالجانب الغربي بمقبرة الشونيزي قريب من التوثة في تربة أصحاب الشيخ أبي النجيب هناك. </w:t>
      </w:r>
    </w:p>
    <w:p>
      <w:pPr>
        <w:jc w:val="start"/>
        <w:bidi/>
      </w:pPr>
      <w:r>
        <w:rPr>
          <w:sz w:val="24"/>
          <w:szCs w:val="24"/>
          <w:b w:val="1"/>
          <w:bCs w:val="1"/>
          <w:rtl/>
        </w:rPr>
        <w:t xml:space="preserve">
المحمدون من الشعراء،(دار اليمامة،1970،ط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الحسن بن محمد داذا أبو جعفر.
</w:t>
      </w:r>
    </w:p>
    <w:p>
      <w:pPr/>
      <w:r>
        <w:rPr/>
        <w:t xml:space="preserve">محمد بن إبراهيم بن الحسن بن محمد داذا أبو جعفر. </w:t>
      </w:r>
    </w:p>
    <w:p/>
    <w:p>
      <w:pPr/>
      <w:r>
        <w:rPr/>
        <w:t xml:space="preserve">فقيه فاضل محدث حافظ متدين لازم ابن ناصر، ولد سنة سبع وخمسمائة، ومات سنة تسع وأربعين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2026-07-26T16:31:17+03:00</dcterms:created>
  <dcterms:modified xsi:type="dcterms:W3CDTF">2026-07-26T16:31:17+03:00</dcterms:modified>
</cp:coreProperties>
</file>

<file path=docProps/custom.xml><?xml version="1.0" encoding="utf-8"?>
<Properties xmlns="http://schemas.openxmlformats.org/officeDocument/2006/custom-properties" xmlns:vt="http://schemas.openxmlformats.org/officeDocument/2006/docPropsVTypes"/>
</file>