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الخطاب الكعبي 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الخطاب الكعبي الطبري
</w:t>
      </w:r>
    </w:p>
    <w:p>
      <w:pPr/>
      <w:r>
        <w:rPr/>
        <w:t xml:space="preserve">أبو الخطاب الكعبي الطبري محمد بن إبراهيم بن علي العلامة أبو الخطاب الكعبي الطبري شيخ الشافعية ببخارا، توفي سنة ثمانين وأربع ماية.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الكعبي أبو الخطاب الطبري الشافعي
</w:t>
      </w:r>
    </w:p>
    <w:p>
      <w:pPr/>
      <w:r>
        <w:rPr/>
        <w:t xml:space="preserve">الكعبي أبو الخطاب الطبري الشافعي  اسمه محمد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2026-07-27T14:15:48+03:00</dcterms:created>
  <dcterms:modified xsi:type="dcterms:W3CDTF">2026-07-27T14:15:48+03:00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