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المحاملي أبو الفضل
</w:t>
      </w:r>
    </w:p>
    <w:p>
      <w:pPr>
        <w:jc w:val="start"/>
        <w:bidi/>
      </w:pPr>
      <w:r>
        <w:rPr>
          <w:rFonts w:ascii="arial" w:hAnsi="arial" w:eastAsia="arial" w:cs="arial"/>
          <w:sz w:val="28"/>
          <w:szCs w:val="28"/>
          <w:b w:val="1"/>
          <w:bCs w:val="1"/>
          <w:rtl/>
        </w:rPr>
        <w:t xml:space="preserve">المحاملي أبو الفضل
</w:t>
      </w:r>
    </w:p>
    <w:p>
      <w:pPr/>
      <w:r>
        <w:rPr/>
        <w:t xml:space="preserve">المحاملي أبو الفضل محمد بن أحمد بن محمد بن أحمد بن القسم أبو الفضل ابن العلامة أبي الحسن المحاملي الفقيه الشافعي، توفي سنة سبع وسبعين وأربع ماية وسوف يأتي ذكر ولده أبي طاهر يحيى في مكانه</w:t>
      </w:r>
    </w:p>
    <w:p/>
    <w:p>
      <w:pPr/>
      <w:r>
        <w:rPr/>
        <w:t xml:space="preserve"> محمد بن أحمد بن إبراهيم بن سلة أبو الطيب الأصبهاني، توفي سنة سبع وسبعين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الشافعي
</w:t>
      </w:r>
    </w:p>
    <w:p>
      <w:pPr/>
      <w:r>
        <w:rPr/>
        <w:t xml:space="preserve">المحاملي الشافعي اسمه محمد بن أحمد وكنيته أبو الفضل، وولده أبو طاهر يحيى بن محمد، ووالد أبي الفضل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2026-07-27T08:15:56+03:00</dcterms:created>
  <dcterms:modified xsi:type="dcterms:W3CDTF">2026-07-27T08:15:56+03:00</dcterms:modified>
</cp:coreProperties>
</file>

<file path=docProps/custom.xml><?xml version="1.0" encoding="utf-8"?>
<Properties xmlns="http://schemas.openxmlformats.org/officeDocument/2006/custom-properties" xmlns:vt="http://schemas.openxmlformats.org/officeDocument/2006/docPropsVTypes"/>
</file>