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الغزنوي الفقيه
</w:t>
      </w:r>
    </w:p>
    <w:p>
      <w:pPr>
        <w:jc w:val="start"/>
        <w:bidi/>
      </w:pPr>
      <w:r>
        <w:rPr>
          <w:rFonts w:ascii="arial" w:hAnsi="arial" w:eastAsia="arial" w:cs="arial"/>
          <w:sz w:val="28"/>
          <w:szCs w:val="28"/>
          <w:b w:val="1"/>
          <w:bCs w:val="1"/>
          <w:rtl/>
        </w:rPr>
        <w:t xml:space="preserve">الغزنوي الفقيه
</w:t>
      </w:r>
    </w:p>
    <w:p>
      <w:pPr/>
      <w:r>
        <w:rPr/>
        <w:t xml:space="preserve">الغزنوي الفقيه محمد بن آدم بن عبد الكريم الغزنوي أبو عبد الله الفقيه من أهل دمشق، قدم بغداذ وروى بها أناشيد عن أبي اسحق إبراهيم بن محمد بن عقيل الشهرزوري الواعظ نزيل دمشق وعن أبي محمد عبد الله بن القسم بن الشهرزوري الموصلي وغيرهما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2026-07-26T22:56:12+03:00</dcterms:created>
  <dcterms:modified xsi:type="dcterms:W3CDTF">2026-07-26T22:56:12+03:00</dcterms:modified>
</cp:coreProperties>
</file>

<file path=docProps/custom.xml><?xml version="1.0" encoding="utf-8"?>
<Properties xmlns="http://schemas.openxmlformats.org/officeDocument/2006/custom-properties" xmlns:vt="http://schemas.openxmlformats.org/officeDocument/2006/docPropsVTypes"/>
</file>