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العتاهية محمد بن اسمعيل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العتاهية محمد بن اسمعيل أبو عبد الله
</w:t>
      </w:r>
    </w:p>
    <w:p>
      <w:pPr/>
      <w:r>
        <w:rPr/>
        <w:t xml:space="preserve">ابن أبي العتاهية محمد بن اسمعيل أبو عبد الله ويلقب بعتاهية هو ابن أبي العتاهية، كان زاهدا عفيفا طاهر اللسان حذا حذو أبيه في القول في الزهد، من شعره:</w:t>
      </w:r>
    </w:p>
    <w:p/>
    <w:p>
      <w:pPr>
        <w:jc w:val="center"/>
      </w:pPr>
      <w:r>
        <w:rPr>
          <w:color w:val="ff0000"/>
        </w:rPr>
        <w:t xml:space="preserve">لربما غوفص ذو شرة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أصح ما كان ولم يسقم</w:t>
      </w:r>
    </w:p>
    <w:p/>
    <w:p>
      <w:pPr>
        <w:jc w:val="center"/>
      </w:pPr>
      <w:r>
        <w:rPr>
          <w:color w:val="ff0000"/>
        </w:rPr>
        <w:t xml:space="preserve">يا واضع الميت في قبره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خاطبك اللحد فلم تفهم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قد أفلح الساكت الصموت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كلام راعي الكلام قوت</w:t>
      </w:r>
    </w:p>
    <w:p/>
    <w:p>
      <w:pPr>
        <w:jc w:val="center"/>
      </w:pPr>
      <w:r>
        <w:rPr>
          <w:color w:val="ff0000"/>
        </w:rPr>
        <w:t xml:space="preserve">ما كل نطق له جواب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جواب من يكره السكوت</w:t>
      </w:r>
    </w:p>
    <w:p/>
    <w:p>
      <w:pPr>
        <w:jc w:val="center"/>
      </w:pPr>
      <w:r>
        <w:rPr>
          <w:color w:val="ff0000"/>
        </w:rPr>
        <w:t xml:space="preserve">يا عجبا لامرء ضعيف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مستيقن أنه يموت</w:t>
      </w:r>
    </w:p>
    <w:p/>
    <w:p>
      <w:pPr/>
      <w:r>
        <w:rPr/>
        <w:t xml:space="preserve">شعر منحط، توفي سنة أربع وأربعين بعد الماتين.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2026-07-27T15:15:18+03:00</dcterms:created>
  <dcterms:modified xsi:type="dcterms:W3CDTF">2026-07-27T15:15:18+03:00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